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 о принятии решения о проведении в 2026 году государственной кадастровой оценки земельных участков на территории Волгоградской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Государственная кадастровая оценка земельных участков, согласно федеральному законодательству, в 2026 году проводится во всех субъектах Российской Федерации.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27 февраля 2025 года комитетом по управлению государственным имуществом Волгоградской области принято решение о проведении в 2026 году государственной кадастровой оценки земельных участков на территории Волгоградской области (приказ комитета по управлению государственным имуществом Волгоградской области от 27.02.2025 № 17-н).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Полномочиями, связанными с определением кадастровой стоимости земельных участков, расположенными в Волгоградской области, наделено государственное бюджетное учреждение Волгоградской области "Центр государственной кадастровой оценки" (далее – ГБУ ВО "Центр ГКО").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земельных участков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вправе до 31.12.2025 предоставить в ГБУ ВО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"Центр ГКО"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 декларации о характеристиках соответствующих объектов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После проверки предоставленных сведений они могут быть использованы учреждением при определении кадастровой стоимости объектов недвижимости.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Обращаем внимание, что вышеуказанные декларации могут быть представлены в ГБУ ВО "ЦГКО" (400012, г. Волгоград, ул. Витимская 15А, офис 50; график работы: Пн-Чт: 8:00 – 17:00, Пт: 8:00 – 16:00. Телефоны: 8(8442)31-94-03, 8(8442)31-94-32; e-mail: </w:t>
      </w:r>
      <w:hyperlink r:id="rId2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ibti@volbti.ru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; сайт </w:t>
      </w:r>
      <w:hyperlink r:id="rId3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www.volbti.ru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5d3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597ccc"/>
    <w:rPr>
      <w:strike w:val="false"/>
      <w:dstrike w:val="false"/>
      <w:color w:val="0000FF"/>
      <w:u w:val="none"/>
      <w:effect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597cc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bti@volbti.ru" TargetMode="External"/><Relationship Id="rId3" Type="http://schemas.openxmlformats.org/officeDocument/2006/relationships/hyperlink" Target="http://www.volbt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180</Words>
  <Characters>1379</Characters>
  <CharactersWithSpaces>1556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2025-02-13T07:53:00Z</dcterms:created>
  <dc:creator>S_Spirichev</dc:creator>
  <dc:description/>
  <dc:language>ru-RU</dc:language>
  <cp:lastModifiedBy/>
  <dcterms:modified xsi:type="dcterms:W3CDTF">2025-03-12T11:05:38Z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