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D12DF8">
        <w:rPr>
          <w:sz w:val="32"/>
          <w:szCs w:val="32"/>
        </w:rPr>
        <w:t xml:space="preserve"> </w:t>
      </w:r>
      <w:r w:rsidR="00D12DF8">
        <w:rPr>
          <w:b/>
          <w:sz w:val="32"/>
          <w:szCs w:val="32"/>
        </w:rPr>
        <w:t>2019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12DF8" w:rsidRDefault="00D12DF8" w:rsidP="00D12DF8">
      <w:pPr>
        <w:ind w:firstLine="709"/>
      </w:pPr>
      <w:r>
        <w:rPr>
          <w:rFonts w:cs="Times"/>
          <w:color w:val="000000"/>
          <w:sz w:val="28"/>
          <w:szCs w:val="28"/>
        </w:rPr>
        <w:t>Исполнение муниципальной функции осуществляется в соответствии с: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>1) Конституцией Российской Федерации;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>2) Градостроительным кодексом Российской Федерации;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 xml:space="preserve">3) Жилищным кодексом Российской Федерации </w:t>
      </w:r>
      <w:r>
        <w:rPr>
          <w:color w:val="000000"/>
          <w:sz w:val="28"/>
          <w:szCs w:val="28"/>
        </w:rPr>
        <w:t xml:space="preserve">29 декабря 2004 № 188-ФЗ; 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>4)Кодексом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от 30 декабря 2001 № 195-ФЗ; 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 xml:space="preserve">5)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>6)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>7)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2DF8" w:rsidRDefault="00D12DF8" w:rsidP="00D12DF8">
      <w:pPr>
        <w:pStyle w:val="Default"/>
        <w:ind w:firstLine="680"/>
      </w:pPr>
      <w:r>
        <w:rPr>
          <w:rFonts w:ascii="Times" w:hAnsi="Times" w:cs="Times"/>
          <w:sz w:val="28"/>
          <w:szCs w:val="28"/>
        </w:rPr>
        <w:t>8)</w:t>
      </w:r>
      <w:r>
        <w:t xml:space="preserve"> </w:t>
      </w:r>
      <w:r>
        <w:rPr>
          <w:sz w:val="28"/>
        </w:rPr>
        <w:t xml:space="preserve">Федеральным законом 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9) Федеральным законом от 27 декабря 2002 № 184-ФЗ «О техническом регулировании»;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10) Федеральным законом от 29 декабря 2004 № 189-ФЗ «О введении в действие Жилищного кодекса Российской Федерации»;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11) Федеральным законом от 02 мая 2006 № 59-ФЗ «О порядке рассмотрения обращений граждан Российской Федерации»;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12)Федеральным законом от 27 июля 2006. № 152-ФЗ «О персональных данных»;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13) Законом Российской Федерации от 07 февраля 1992 № 2300-1 «О защите прав потребителей»;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14) Постановлением Правительства Российской Федерации от 21 января 2006 № 25 «Об утверждении Правил пользования жилыми помещениями»;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lastRenderedPageBreak/>
        <w:t>15) Постановлением Правительства Российской Федерации от 23 мая 2006 № 306 «Об утверждении Правил установления и определения нормативов потребления коммунальных услуг»;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16) Постановлением Правительства Российской Федерации от 23 мая 2006 № 307 «О порядке предоставления коммунальных услуг гражданам»;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17) Постановлением Правительства Российской Федерации от 13 августа 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18) Постановлением Правительства Российской Федерации от 21 июля 2008 № 549 «О порядке поставки газа для обеспечения коммунально-бытовых нужд граждан»;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19)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20) Постановлением Правительства Российской Федерации от 14 мая 2013 № 410 "О мерах по обеспечению безопасности при использовании и содержании внутридомового и внутриквартирного газового оборудования;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21) Постановлением Правительства Российской Федерации от 15 мая 2013 № 416 «О порядке осуществления деятельности по управлению многоквартирными домами»;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22) Постановлением Правительства Российской Федерации от 03 апреля 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>23) Постановлением Государственного комитета Российской Федерации по строительству и жилищно-коммунальному комплексу от 27 сентября 2003 № 170 «Об утверждении Правил и норм технической эксплуатации жилищного фонда»;</w:t>
      </w:r>
    </w:p>
    <w:p w:rsidR="00D12DF8" w:rsidRDefault="00D12DF8" w:rsidP="00D12DF8">
      <w:pPr>
        <w:pStyle w:val="Default"/>
        <w:ind w:firstLine="680"/>
      </w:pPr>
      <w:r>
        <w:rPr>
          <w:sz w:val="28"/>
        </w:rPr>
        <w:t xml:space="preserve">24) Приказом Министерства регионального развития Российской Федерации от 26 июня 2009 № 239 «Об утверждении Порядка содержания и ремонта внутридомового газового оборудования в Российской Федерации»; </w:t>
      </w:r>
    </w:p>
    <w:p w:rsidR="00D12DF8" w:rsidRDefault="00D12DF8" w:rsidP="00D12DF8">
      <w:pPr>
        <w:pStyle w:val="Default"/>
      </w:pPr>
      <w:r>
        <w:rPr>
          <w:sz w:val="28"/>
        </w:rPr>
        <w:t>Законом Волгоградской области от 22 февраля 2013 № 19-ОД «О муниципальном жилищном контроле»;</w:t>
      </w:r>
    </w:p>
    <w:p w:rsidR="00D12DF8" w:rsidRDefault="00D12DF8" w:rsidP="00D12DF8">
      <w:pPr>
        <w:pStyle w:val="Default"/>
        <w:ind w:firstLine="737"/>
      </w:pPr>
      <w:r>
        <w:rPr>
          <w:sz w:val="28"/>
        </w:rPr>
        <w:t xml:space="preserve">25)  Уставом Царицынского сельского поселения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муниципального района Волгоградской области.</w:t>
      </w: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 xml:space="preserve">В рамках полномочий, установленных действующим законодательством, органами местного самоуправления Царицынского сельского поселения </w:t>
      </w:r>
      <w:proofErr w:type="spellStart"/>
      <w:r>
        <w:rPr>
          <w:rFonts w:cs="Times"/>
          <w:color w:val="000000"/>
          <w:sz w:val="28"/>
          <w:szCs w:val="28"/>
        </w:rPr>
        <w:t>Городищенского</w:t>
      </w:r>
      <w:proofErr w:type="spellEnd"/>
      <w:r>
        <w:rPr>
          <w:rFonts w:cs="Times"/>
          <w:color w:val="000000"/>
          <w:sz w:val="28"/>
          <w:szCs w:val="28"/>
        </w:rPr>
        <w:t xml:space="preserve"> района приняты следующие нормативно-правовые акты:</w:t>
      </w:r>
    </w:p>
    <w:p w:rsidR="00D12DF8" w:rsidRDefault="00D12DF8" w:rsidP="00D12DF8">
      <w:pPr>
        <w:jc w:val="both"/>
      </w:pPr>
      <w:r>
        <w:rPr>
          <w:rFonts w:cs="Times"/>
          <w:color w:val="000000"/>
          <w:sz w:val="28"/>
          <w:szCs w:val="28"/>
        </w:rPr>
        <w:lastRenderedPageBreak/>
        <w:t xml:space="preserve">      - </w:t>
      </w:r>
      <w:r>
        <w:rPr>
          <w:rFonts w:cs="Times"/>
          <w:bCs/>
          <w:color w:val="000000"/>
          <w:sz w:val="28"/>
          <w:szCs w:val="28"/>
        </w:rPr>
        <w:t>П</w:t>
      </w:r>
      <w:r>
        <w:rPr>
          <w:color w:val="000000"/>
          <w:sz w:val="28"/>
        </w:rPr>
        <w:t xml:space="preserve">остановление администрации Царицынского сельского поселения </w:t>
      </w:r>
      <w:proofErr w:type="spellStart"/>
      <w:r>
        <w:rPr>
          <w:color w:val="000000"/>
          <w:sz w:val="28"/>
        </w:rPr>
        <w:t>Городищенского</w:t>
      </w:r>
      <w:proofErr w:type="spellEnd"/>
      <w:r>
        <w:rPr>
          <w:color w:val="000000"/>
          <w:sz w:val="28"/>
        </w:rPr>
        <w:t xml:space="preserve"> муниципального района Волгоградской области «Об утверждении Положения о порядке осуществления муниципального жилищного контроля на территории Царицынского сельского поселения </w:t>
      </w:r>
      <w:proofErr w:type="spellStart"/>
      <w:r>
        <w:rPr>
          <w:color w:val="000000"/>
          <w:sz w:val="28"/>
        </w:rPr>
        <w:t>Городищенского</w:t>
      </w:r>
      <w:proofErr w:type="spellEnd"/>
      <w:r>
        <w:rPr>
          <w:color w:val="000000"/>
          <w:sz w:val="28"/>
        </w:rPr>
        <w:t xml:space="preserve"> муниципального района Волгоградской области»</w:t>
      </w:r>
      <w:r>
        <w:rPr>
          <w:rFonts w:cs="Times New Roman CYR"/>
          <w:bCs/>
          <w:color w:val="000000"/>
          <w:sz w:val="28"/>
          <w:szCs w:val="28"/>
        </w:rPr>
        <w:t>.</w:t>
      </w:r>
    </w:p>
    <w:p w:rsidR="00E823FF" w:rsidRPr="00E823FF" w:rsidRDefault="00D12DF8" w:rsidP="00D12DF8">
      <w:pPr>
        <w:rPr>
          <w:sz w:val="32"/>
          <w:szCs w:val="32"/>
        </w:rPr>
      </w:pPr>
      <w:r>
        <w:rPr>
          <w:rFonts w:cs="Times"/>
          <w:color w:val="000000"/>
          <w:sz w:val="28"/>
          <w:szCs w:val="28"/>
        </w:rPr>
        <w:t xml:space="preserve">     - Постановление «Об утверждении административного регламента по осуществлению муниципального жилищного контроля на территории  Царицынского сельского поселения  </w:t>
      </w:r>
      <w:proofErr w:type="spellStart"/>
      <w:r>
        <w:rPr>
          <w:rFonts w:cs="Times"/>
          <w:color w:val="000000"/>
          <w:sz w:val="28"/>
          <w:szCs w:val="28"/>
        </w:rPr>
        <w:t>Городищенского</w:t>
      </w:r>
      <w:proofErr w:type="spellEnd"/>
      <w:r>
        <w:rPr>
          <w:rFonts w:cs="Times"/>
          <w:color w:val="000000"/>
          <w:sz w:val="28"/>
          <w:szCs w:val="28"/>
        </w:rPr>
        <w:t xml:space="preserve"> муниципального района Волгоградской области»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2DF8" w:rsidRDefault="00D12DF8" w:rsidP="00D12DF8">
      <w:pPr>
        <w:ind w:firstLine="709"/>
        <w:jc w:val="both"/>
      </w:pPr>
      <w:r>
        <w:rPr>
          <w:rFonts w:cs="Times"/>
          <w:color w:val="000000"/>
          <w:sz w:val="28"/>
          <w:szCs w:val="28"/>
        </w:rPr>
        <w:t>За период с 01.01.2019 г. по 31.12.2019 г. ответственным должностным лицом по муниципальному контролю</w:t>
      </w:r>
      <w:r>
        <w:rPr>
          <w:rFonts w:cs="Times"/>
          <w:color w:val="CE181E"/>
          <w:sz w:val="28"/>
          <w:szCs w:val="28"/>
        </w:rPr>
        <w:t xml:space="preserve"> </w:t>
      </w:r>
      <w:r>
        <w:rPr>
          <w:rFonts w:cs="Times"/>
          <w:color w:val="000000"/>
          <w:sz w:val="28"/>
          <w:szCs w:val="28"/>
        </w:rPr>
        <w:t xml:space="preserve">назначен заместитель главы администрации Царицынского сельского поселения </w:t>
      </w:r>
      <w:proofErr w:type="spellStart"/>
      <w:r>
        <w:rPr>
          <w:rFonts w:cs="Times"/>
          <w:color w:val="000000"/>
          <w:sz w:val="28"/>
          <w:szCs w:val="28"/>
        </w:rPr>
        <w:t>Городищенского</w:t>
      </w:r>
      <w:proofErr w:type="spellEnd"/>
      <w:r>
        <w:rPr>
          <w:rFonts w:cs="Times"/>
          <w:color w:val="000000"/>
          <w:sz w:val="28"/>
          <w:szCs w:val="28"/>
        </w:rPr>
        <w:t xml:space="preserve"> района  Глазунов Антон Павлович.</w:t>
      </w:r>
    </w:p>
    <w:p w:rsidR="00001278" w:rsidRPr="00755FAF" w:rsidRDefault="00D12DF8" w:rsidP="00D12DF8">
      <w:pPr>
        <w:rPr>
          <w:sz w:val="32"/>
          <w:szCs w:val="32"/>
        </w:rPr>
      </w:pPr>
      <w:r>
        <w:rPr>
          <w:rFonts w:cs="Times"/>
          <w:color w:val="000000"/>
          <w:sz w:val="28"/>
          <w:szCs w:val="28"/>
        </w:rPr>
        <w:t xml:space="preserve">В соответствии с нормативными правовыми актами, регламентирующими осуществление муниципального жилищного контроля  на территории </w:t>
      </w:r>
      <w:bookmarkStart w:id="0" w:name="__DdeLink__115_4052787882"/>
      <w:r>
        <w:rPr>
          <w:rFonts w:cs="Times"/>
          <w:color w:val="000000"/>
          <w:sz w:val="28"/>
          <w:szCs w:val="28"/>
        </w:rPr>
        <w:t>Царицынского</w:t>
      </w:r>
      <w:bookmarkEnd w:id="0"/>
      <w:r>
        <w:rPr>
          <w:rFonts w:cs="Times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cs="Times"/>
          <w:color w:val="000000"/>
          <w:sz w:val="28"/>
          <w:szCs w:val="28"/>
        </w:rPr>
        <w:t>Городищенского</w:t>
      </w:r>
      <w:proofErr w:type="spellEnd"/>
      <w:r>
        <w:rPr>
          <w:rFonts w:cs="Times"/>
          <w:color w:val="000000"/>
          <w:sz w:val="28"/>
          <w:szCs w:val="28"/>
        </w:rPr>
        <w:t xml:space="preserve"> района, с Уставом Царицынского сельского поселения </w:t>
      </w:r>
      <w:proofErr w:type="spellStart"/>
      <w:r>
        <w:rPr>
          <w:rFonts w:cs="Times"/>
          <w:color w:val="000000"/>
          <w:sz w:val="28"/>
          <w:szCs w:val="28"/>
        </w:rPr>
        <w:t>Городищенского</w:t>
      </w:r>
      <w:proofErr w:type="spellEnd"/>
      <w:r>
        <w:rPr>
          <w:rFonts w:cs="Times"/>
          <w:color w:val="000000"/>
          <w:sz w:val="28"/>
          <w:szCs w:val="28"/>
        </w:rPr>
        <w:t xml:space="preserve"> района, муниципальный </w:t>
      </w:r>
      <w:r>
        <w:rPr>
          <w:rFonts w:cs="Times"/>
          <w:sz w:val="28"/>
          <w:szCs w:val="28"/>
        </w:rPr>
        <w:t xml:space="preserve">контроль осуществляется администрацией </w:t>
      </w:r>
      <w:r>
        <w:rPr>
          <w:rFonts w:cs="Times"/>
          <w:color w:val="000000"/>
          <w:sz w:val="28"/>
          <w:szCs w:val="28"/>
        </w:rPr>
        <w:t>Царицынского</w:t>
      </w:r>
      <w:r>
        <w:rPr>
          <w:rFonts w:cs="Times"/>
          <w:sz w:val="28"/>
          <w:szCs w:val="28"/>
        </w:rPr>
        <w:t xml:space="preserve"> сельского поселения </w:t>
      </w:r>
      <w:proofErr w:type="spellStart"/>
      <w:r>
        <w:rPr>
          <w:rFonts w:cs="Times"/>
          <w:sz w:val="28"/>
          <w:szCs w:val="28"/>
        </w:rPr>
        <w:t>Городищенского</w:t>
      </w:r>
      <w:proofErr w:type="spellEnd"/>
      <w:r>
        <w:rPr>
          <w:rFonts w:cs="Times"/>
          <w:sz w:val="28"/>
          <w:szCs w:val="28"/>
        </w:rPr>
        <w:t xml:space="preserve"> муниципального  района (далее уполномоченный орган).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2DF8" w:rsidRDefault="00D12DF8" w:rsidP="00D12DF8">
      <w:pPr>
        <w:ind w:firstLine="737"/>
        <w:jc w:val="both"/>
      </w:pPr>
      <w:r>
        <w:rPr>
          <w:sz w:val="28"/>
          <w:szCs w:val="28"/>
        </w:rPr>
        <w:t xml:space="preserve">В бюджете </w:t>
      </w:r>
      <w:r>
        <w:rPr>
          <w:rFonts w:cs="Times"/>
          <w:color w:val="000000"/>
          <w:sz w:val="28"/>
          <w:szCs w:val="28"/>
        </w:rPr>
        <w:t>Царицынского</w:t>
      </w:r>
      <w:r>
        <w:rPr>
          <w:sz w:val="28"/>
          <w:szCs w:val="28"/>
        </w:rPr>
        <w:t xml:space="preserve"> сельского поселения в 2019 году выделение средств на исполнение функции по муниципальному жилищному контролю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осуществлялось;</w:t>
      </w:r>
    </w:p>
    <w:p w:rsidR="00D12DF8" w:rsidRDefault="00D12DF8" w:rsidP="00D12DF8">
      <w:pPr>
        <w:jc w:val="both"/>
      </w:pPr>
      <w:r>
        <w:rPr>
          <w:sz w:val="28"/>
          <w:szCs w:val="28"/>
        </w:rPr>
        <w:t xml:space="preserve">    Функции по муниципальному жилищному контролю возложены на  специалиста администрации, который имеет высшее образование;</w:t>
      </w:r>
    </w:p>
    <w:p w:rsidR="00001278" w:rsidRPr="00755FAF" w:rsidRDefault="00D12DF8" w:rsidP="00D12DF8">
      <w:pPr>
        <w:rPr>
          <w:sz w:val="32"/>
          <w:szCs w:val="32"/>
        </w:rPr>
      </w:pPr>
      <w:r>
        <w:rPr>
          <w:rFonts w:cs="Times"/>
          <w:color w:val="000000"/>
          <w:sz w:val="28"/>
          <w:szCs w:val="28"/>
        </w:rPr>
        <w:t xml:space="preserve">        Квалификация в области жилищных отношений у уполномоченных лиц на проведение муниципального жилищного контроля отсутствует (т.е. нет документов, подтверждающих специальную квалификацию).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12DF8" w:rsidRDefault="00D12DF8" w:rsidP="00D12DF8">
      <w:pPr>
        <w:pStyle w:val="ind"/>
        <w:spacing w:before="0" w:after="0"/>
        <w:ind w:firstLine="567"/>
      </w:pPr>
      <w:r>
        <w:rPr>
          <w:sz w:val="28"/>
          <w:szCs w:val="28"/>
        </w:rPr>
        <w:lastRenderedPageBreak/>
        <w:t xml:space="preserve">За отчетный период проверки не проводились, заявлений не поступало.     </w:t>
      </w:r>
    </w:p>
    <w:p w:rsidR="00886888" w:rsidRPr="00755FAF" w:rsidRDefault="00D12DF8" w:rsidP="00D12DF8">
      <w:pPr>
        <w:rPr>
          <w:sz w:val="32"/>
          <w:szCs w:val="32"/>
        </w:rPr>
      </w:pPr>
      <w:r>
        <w:rPr>
          <w:sz w:val="28"/>
          <w:szCs w:val="28"/>
        </w:rPr>
        <w:t>К проведению мероприятий по муниципальному жилищному контролю эксперты и экспертные организации в 2019 году не привлекались. Ведется дальнейшая работа по рассмотрению обращений граждан  о нарушении в сфере жилищного законодательства.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D12DF8" w:rsidRDefault="00D12DF8" w:rsidP="00D12DF8">
      <w:pPr>
        <w:shd w:val="clear" w:color="auto" w:fill="FFFFFF"/>
        <w:spacing w:line="234" w:lineRule="atLeast"/>
        <w:ind w:firstLine="720"/>
        <w:jc w:val="both"/>
      </w:pPr>
      <w:r>
        <w:rPr>
          <w:color w:val="000000"/>
          <w:sz w:val="28"/>
          <w:szCs w:val="28"/>
        </w:rPr>
        <w:t>Орган муниципального жилищного контроля может:</w:t>
      </w:r>
    </w:p>
    <w:p w:rsidR="00D12DF8" w:rsidRDefault="00D12DF8" w:rsidP="00D12DF8">
      <w:pPr>
        <w:shd w:val="clear" w:color="auto" w:fill="FFFFFF"/>
        <w:spacing w:line="234" w:lineRule="atLeast"/>
        <w:ind w:firstLine="720"/>
        <w:jc w:val="both"/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</w:rPr>
        <w:t>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требованиям, с указанием сроков их устранения</w:t>
      </w:r>
      <w:r>
        <w:rPr>
          <w:color w:val="000000"/>
          <w:sz w:val="28"/>
          <w:szCs w:val="28"/>
        </w:rPr>
        <w:t>;</w:t>
      </w:r>
    </w:p>
    <w:p w:rsidR="00D12DF8" w:rsidRDefault="00D12DF8" w:rsidP="00D12DF8">
      <w:pPr>
        <w:shd w:val="clear" w:color="auto" w:fill="FFFFFF"/>
        <w:spacing w:line="234" w:lineRule="atLeast"/>
        <w:ind w:firstLine="720"/>
        <w:jc w:val="both"/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</w:rPr>
        <w:t>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>
        <w:rPr>
          <w:color w:val="000000"/>
          <w:sz w:val="28"/>
          <w:szCs w:val="28"/>
        </w:rPr>
        <w:t>;</w:t>
      </w:r>
    </w:p>
    <w:p w:rsidR="00D12DF8" w:rsidRDefault="00D12DF8" w:rsidP="00D12DF8">
      <w:pPr>
        <w:shd w:val="clear" w:color="auto" w:fill="FFFFFF"/>
        <w:spacing w:line="234" w:lineRule="atLeast"/>
        <w:ind w:firstLine="720"/>
        <w:jc w:val="both"/>
      </w:pPr>
      <w:r>
        <w:rPr>
          <w:color w:val="000000"/>
          <w:sz w:val="28"/>
          <w:szCs w:val="28"/>
        </w:rPr>
        <w:t>- н</w:t>
      </w:r>
      <w:r>
        <w:rPr>
          <w:color w:val="000000"/>
          <w:sz w:val="28"/>
        </w:rPr>
        <w:t>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>
        <w:rPr>
          <w:color w:val="000000"/>
          <w:sz w:val="28"/>
          <w:szCs w:val="28"/>
        </w:rPr>
        <w:t>.</w:t>
      </w:r>
    </w:p>
    <w:p w:rsidR="005542D8" w:rsidRPr="005542D8" w:rsidRDefault="00D12DF8" w:rsidP="00D12DF8">
      <w:pPr>
        <w:rPr>
          <w:sz w:val="32"/>
          <w:szCs w:val="32"/>
        </w:rPr>
      </w:pPr>
      <w:r>
        <w:rPr>
          <w:color w:val="000000"/>
          <w:sz w:val="28"/>
          <w:szCs w:val="28"/>
        </w:rPr>
        <w:t>- орган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D12DF8" w:rsidRDefault="00D12DF8" w:rsidP="00D12DF8">
      <w:pPr>
        <w:ind w:firstLine="737"/>
        <w:jc w:val="both"/>
      </w:pPr>
      <w:r>
        <w:rPr>
          <w:color w:val="000000"/>
          <w:sz w:val="28"/>
          <w:szCs w:val="28"/>
        </w:rPr>
        <w:t>Проведение муниципального жилищного контроля  посредством проведения  проверок  юридических и физических лиц, а так же  индивидуальных предпринимателей позволит: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 xml:space="preserve">           - обеспечить безопасные и комфортные условий проживания граждан в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>муниципальном жилищном фонде;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 xml:space="preserve">          - повысит эффективность использования и содержания жилищного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>фонда;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 xml:space="preserve">          - обеспечить сохранность муниципального жилищного фонда;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 xml:space="preserve">          - предупредить процесс старения и разрушения муниципального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>жилищного фонда;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 xml:space="preserve">           - предупредить, выявить и пресечь нарушения законодательства</w:t>
      </w:r>
    </w:p>
    <w:p w:rsidR="00D12DF8" w:rsidRDefault="00D12DF8" w:rsidP="00D12DF8">
      <w:pPr>
        <w:jc w:val="both"/>
      </w:pPr>
      <w:r>
        <w:rPr>
          <w:rFonts w:eastAsia="TimesNewRomanPSMT"/>
          <w:color w:val="000000"/>
          <w:sz w:val="28"/>
          <w:szCs w:val="28"/>
        </w:rPr>
        <w:t>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5542D8" w:rsidRPr="00886888" w:rsidRDefault="00D12DF8" w:rsidP="00D12DF8">
      <w:pPr>
        <w:rPr>
          <w:sz w:val="32"/>
          <w:szCs w:val="32"/>
        </w:rPr>
      </w:pPr>
      <w:r>
        <w:rPr>
          <w:rFonts w:eastAsia="TimesNewRomanPSMT"/>
          <w:color w:val="000000"/>
          <w:sz w:val="28"/>
          <w:szCs w:val="28"/>
        </w:rPr>
        <w:t xml:space="preserve">    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поселения.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D12DF8" w:rsidRDefault="00886888" w:rsidP="00886888">
      <w:pPr>
        <w:rPr>
          <w:sz w:val="32"/>
          <w:szCs w:val="32"/>
        </w:rPr>
      </w:pPr>
    </w:p>
    <w:p w:rsidR="00404177" w:rsidRPr="00D12DF8" w:rsidRDefault="00D12DF8" w:rsidP="00886888">
      <w:pPr>
        <w:rPr>
          <w:sz w:val="32"/>
          <w:szCs w:val="32"/>
        </w:rPr>
      </w:pPr>
      <w:r>
        <w:rPr>
          <w:color w:val="000000"/>
          <w:sz w:val="28"/>
          <w:szCs w:val="28"/>
        </w:rPr>
        <w:t>Для  проведения качественного муниципального жилищного контроля, своевременного  предотвращения нарушений жилищного  законодательства и более эффективного выполнения обязательных требований по использованию объектов муниципальной собственности на территории  Орловского сельского поселения в связи с постоянными   изменениями законодательства необходимо регулярное  проведение  семинаров для уполномоченных лиц  по осуществлению муниципального контроля.</w:t>
      </w:r>
      <w:bookmarkStart w:id="1" w:name="_GoBack"/>
      <w:bookmarkEnd w:id="1"/>
    </w:p>
    <w:p w:rsidR="00404177" w:rsidRPr="00D12DF8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12DF8" w:rsidRDefault="00886888" w:rsidP="00886888">
      <w:pPr>
        <w:rPr>
          <w:sz w:val="32"/>
          <w:szCs w:val="32"/>
        </w:rPr>
      </w:pPr>
    </w:p>
    <w:p w:rsidR="00404177" w:rsidRPr="00D12DF8" w:rsidRDefault="00404177" w:rsidP="00886888">
      <w:pPr>
        <w:rPr>
          <w:sz w:val="32"/>
          <w:szCs w:val="32"/>
        </w:rPr>
      </w:pPr>
    </w:p>
    <w:p w:rsidR="00404177" w:rsidRPr="00D12DF8" w:rsidRDefault="00404177" w:rsidP="00886888">
      <w:pPr>
        <w:rPr>
          <w:sz w:val="32"/>
          <w:szCs w:val="32"/>
        </w:rPr>
      </w:pPr>
    </w:p>
    <w:p w:rsidR="00404177" w:rsidRPr="00D12DF8" w:rsidRDefault="00404177" w:rsidP="00886888">
      <w:pPr>
        <w:rPr>
          <w:sz w:val="32"/>
          <w:szCs w:val="32"/>
        </w:rPr>
      </w:pPr>
    </w:p>
    <w:sectPr w:rsidR="00404177" w:rsidRPr="00D12DF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FE" w:rsidRDefault="00236CFE" w:rsidP="00404177">
      <w:r>
        <w:separator/>
      </w:r>
    </w:p>
  </w:endnote>
  <w:endnote w:type="continuationSeparator" w:id="0">
    <w:p w:rsidR="00236CFE" w:rsidRDefault="00236CF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79"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DF8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FE" w:rsidRDefault="00236CFE" w:rsidP="00404177">
      <w:r>
        <w:separator/>
      </w:r>
    </w:p>
  </w:footnote>
  <w:footnote w:type="continuationSeparator" w:id="0">
    <w:p w:rsidR="00236CFE" w:rsidRDefault="00236CF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236CF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12DF8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2DF8"/>
    <w:pPr>
      <w:widowControl w:val="0"/>
      <w:suppressAutoHyphens/>
    </w:pPr>
    <w:rPr>
      <w:rFonts w:ascii="Times New Roman" w:hAnsi="Times New Roman" w:cs="font379"/>
      <w:color w:val="000000"/>
      <w:sz w:val="24"/>
      <w:szCs w:val="22"/>
      <w:lang w:eastAsia="en-US"/>
    </w:rPr>
  </w:style>
  <w:style w:type="paragraph" w:customStyle="1" w:styleId="ind">
    <w:name w:val="ind"/>
    <w:basedOn w:val="a"/>
    <w:rsid w:val="00D12DF8"/>
    <w:pPr>
      <w:suppressAutoHyphens/>
      <w:spacing w:before="120" w:after="120"/>
      <w:ind w:firstLine="320"/>
      <w:jc w:val="both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2DF8"/>
    <w:pPr>
      <w:widowControl w:val="0"/>
      <w:suppressAutoHyphens/>
    </w:pPr>
    <w:rPr>
      <w:rFonts w:ascii="Times New Roman" w:hAnsi="Times New Roman" w:cs="font379"/>
      <w:color w:val="000000"/>
      <w:sz w:val="24"/>
      <w:szCs w:val="22"/>
      <w:lang w:eastAsia="en-US"/>
    </w:rPr>
  </w:style>
  <w:style w:type="paragraph" w:customStyle="1" w:styleId="ind">
    <w:name w:val="ind"/>
    <w:basedOn w:val="a"/>
    <w:rsid w:val="00D12DF8"/>
    <w:pPr>
      <w:suppressAutoHyphens/>
      <w:spacing w:before="120" w:after="120"/>
      <w:ind w:firstLine="320"/>
      <w:jc w:val="both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2020-01-14T06:38:00Z</dcterms:created>
  <dcterms:modified xsi:type="dcterms:W3CDTF">2020-01-14T06:38:00Z</dcterms:modified>
</cp:coreProperties>
</file>