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6"/>
          <w:szCs w:val="36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>
        <w:rPr/>
        <w:drawing>
          <wp:inline distT="0" distB="0" distL="0" distR="0">
            <wp:extent cx="600075" cy="9429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СОВЕТ ДЕПУТАТОВ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ЦАРИЦЫНСКОГО СЕЛЬСКОГО ПОСЕЛЕНИЯ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ГОРОДИЩЕНСКОГО РАЙОНА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ВОЛГОГРАДСКОЙ ОБЛАСТИ</w:t>
      </w:r>
    </w:p>
    <w:p>
      <w:pPr>
        <w:pStyle w:val="Style17"/>
        <w:rPr>
          <w:b/>
          <w:b/>
          <w:bCs/>
          <w:sz w:val="20"/>
        </w:rPr>
      </w:pPr>
      <w:r>
        <w:rPr>
          <w:b/>
          <w:bCs/>
          <w:color w:val="000000"/>
          <w:sz w:val="20"/>
        </w:rPr>
        <w:t>403003, Волгоградская обл., Городищенский р-н, пос. Царицын, тел. (8-8442) 53-17-97</w:t>
      </w:r>
    </w:p>
    <w:p>
      <w:pPr>
        <w:pStyle w:val="Style17"/>
        <w:rPr>
          <w:b/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-102235</wp:posOffset>
                </wp:positionH>
                <wp:positionV relativeFrom="paragraph">
                  <wp:posOffset>53975</wp:posOffset>
                </wp:positionV>
                <wp:extent cx="6071870" cy="8890"/>
                <wp:effectExtent l="28575" t="36195" r="32385" b="30480"/>
                <wp:wrapNone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400" cy="324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05pt,4.25pt" to="469.95pt,4.45pt" ID="Line 2" stroked="f" style="position:absolute">
                <v:stroke color="#3465a4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4"/>
        <w:rPr>
          <w:color w:val="000000"/>
        </w:rPr>
      </w:pPr>
      <w:r>
        <w:rPr>
          <w:color w:val="000000"/>
        </w:rPr>
        <w:t>ПРОЕКТ</w:t>
      </w:r>
    </w:p>
    <w:p>
      <w:pPr>
        <w:pStyle w:val="4"/>
        <w:rPr>
          <w:b w:val="false"/>
          <w:b w:val="false"/>
          <w:sz w:val="24"/>
          <w:szCs w:val="24"/>
        </w:rPr>
      </w:pPr>
      <w:r>
        <w:rPr>
          <w:color w:val="000000"/>
        </w:rPr>
        <w:t>РЕШЕНИЯ</w:t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64"/>
      </w:tblGrid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/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00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00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.</w:t>
            </w:r>
            <w:r>
              <w:rPr>
                <w:color w:val="000000"/>
              </w:rPr>
              <w:t xml:space="preserve"> 2021года                                                                                                          №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FFFF00" w:val="clear"/>
                <w:lang w:val="ru-RU" w:eastAsia="ru-RU" w:bidi="ar-SA"/>
              </w:rPr>
              <w:t>00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>
                <w:b/>
                <w:color w:val="000000"/>
              </w:rPr>
              <w:t>Об утверждении бюджета Царицынского сельского поселения на 2022 год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>
                <w:b/>
                <w:color w:val="000000"/>
              </w:rPr>
              <w:t>и плановый период 2023 и 2024 годов</w:t>
            </w:r>
          </w:p>
        </w:tc>
      </w:tr>
    </w:tbl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>В соответствии с Положением «О бюджетном процессе в Царицынском сельском поселении», принятым Решением Царицынского Совета депутатов от 30.10.2017года № ½ (в редакции от 12.07.2021г. №9), Проектом Закона Волгоградской области «Об областном бюджете на 2022 год и на плановый период 2023 и 2024 годов» и Бюджетным кодексом Российской Федерации, Совет депутатов Царицынского сельского поселения</w:t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both"/>
        <w:rPr>
          <w:b/>
          <w:b/>
        </w:rPr>
      </w:pPr>
      <w:r>
        <w:rPr>
          <w:b/>
          <w:color w:val="000000"/>
        </w:rPr>
        <w:t>РЕШИЛ:</w:t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>1. Утвердить основные характеристики бюджета Царицынского сельского поселения на 2022 год:</w:t>
      </w:r>
    </w:p>
    <w:p>
      <w:pPr>
        <w:pStyle w:val="Normal"/>
        <w:ind w:firstLine="540"/>
        <w:jc w:val="both"/>
        <w:rPr/>
      </w:pPr>
      <w:r>
        <w:rPr>
          <w:color w:val="000000"/>
        </w:rPr>
        <w:t>а) прогнозируемый общий объем доходов бюджета Царицынского сельского поселения на 2022 год в сумме</w:t>
      </w:r>
      <w:r>
        <w:rPr>
          <w:rFonts w:ascii="Times New Roman;serif" w:hAnsi="Times New Roman;serif"/>
          <w:b/>
          <w:color w:val="000000"/>
        </w:rPr>
        <w:t xml:space="preserve"> </w:t>
      </w:r>
      <w:r>
        <w:rPr>
          <w:rFonts w:eastAsia="Times New Roman" w:cs="Times New Roman" w:ascii="Times New Roman;serif" w:hAnsi="Times New Roman;serif"/>
          <w:b/>
          <w:color w:val="000000"/>
          <w:kern w:val="0"/>
          <w:sz w:val="24"/>
          <w:szCs w:val="24"/>
          <w:lang w:val="ru-RU" w:eastAsia="ru-RU" w:bidi="ar-SA"/>
        </w:rPr>
        <w:t>8 033 600</w:t>
      </w:r>
      <w:r>
        <w:rPr>
          <w:rFonts w:ascii="Times New Roman;serif" w:hAnsi="Times New Roman;serif"/>
          <w:b/>
          <w:color w:val="000000"/>
        </w:rPr>
        <w:t xml:space="preserve">,00 </w:t>
      </w:r>
      <w:r>
        <w:rPr>
          <w:color w:val="000000"/>
        </w:rPr>
        <w:t xml:space="preserve"> руб., в том числе </w:t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rFonts w:eastAsia="Times New Roman" w:cs="Times New Roman"/>
          <w:b/>
          <w:color w:val="000000"/>
          <w:kern w:val="0"/>
          <w:sz w:val="24"/>
          <w:szCs w:val="24"/>
          <w:lang w:val="ru-RU" w:eastAsia="ru-RU" w:bidi="ar-SA"/>
        </w:rPr>
        <w:t>2 443 300</w:t>
      </w:r>
      <w:r>
        <w:rPr>
          <w:b/>
          <w:color w:val="000000"/>
        </w:rPr>
        <w:t xml:space="preserve">,00 </w:t>
      </w:r>
      <w:r>
        <w:rPr>
          <w:color w:val="000000"/>
        </w:rPr>
        <w:t>руб., из них: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567" w:leader="none"/>
        </w:tabs>
        <w:ind w:left="0" w:firstLine="567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дотации на выравнивание уровня бюджетной обеспеченности поселения в сумме   </w:t>
      </w:r>
      <w:r>
        <w:rPr>
          <w:b/>
          <w:color w:val="000000"/>
        </w:rPr>
        <w:t xml:space="preserve">2 </w:t>
      </w:r>
      <w:r>
        <w:rPr>
          <w:rFonts w:eastAsia="Times New Roman" w:cs="Times New Roman"/>
          <w:b/>
          <w:color w:val="000000"/>
          <w:kern w:val="0"/>
          <w:sz w:val="24"/>
          <w:szCs w:val="24"/>
          <w:lang w:val="ru-RU" w:eastAsia="ru-RU" w:bidi="ar-SA"/>
        </w:rPr>
        <w:t>350</w:t>
      </w:r>
      <w:r>
        <w:rPr>
          <w:b/>
          <w:color w:val="000000"/>
        </w:rPr>
        <w:t xml:space="preserve"> 000,00</w:t>
      </w:r>
      <w:r>
        <w:rPr>
          <w:color w:val="000000"/>
        </w:rPr>
        <w:t xml:space="preserve"> руб.;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567" w:leader="none"/>
        </w:tabs>
        <w:ind w:left="0" w:firstLine="567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субвенции на осуществление полномочий Волгоградской области по организационному обеспечению деятельности территориальных административных комиссий в сумме </w:t>
      </w:r>
      <w:r>
        <w:rPr>
          <w:b/>
          <w:bCs/>
          <w:color w:val="000000"/>
        </w:rPr>
        <w:t>5</w:t>
      </w:r>
      <w:r>
        <w:rPr>
          <w:b/>
          <w:color w:val="000000"/>
        </w:rPr>
        <w:t xml:space="preserve"> 300,00</w:t>
      </w:r>
      <w:r>
        <w:rPr>
          <w:color w:val="000000"/>
        </w:rPr>
        <w:t xml:space="preserve"> руб.;</w:t>
      </w:r>
    </w:p>
    <w:p>
      <w:pPr>
        <w:pStyle w:val="Normal"/>
        <w:widowControl w:val="false"/>
        <w:numPr>
          <w:ilvl w:val="1"/>
          <w:numId w:val="1"/>
        </w:numPr>
        <w:tabs>
          <w:tab w:val="clear" w:pos="708"/>
          <w:tab w:val="left" w:pos="567" w:leader="none"/>
        </w:tabs>
        <w:ind w:left="0" w:firstLine="567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субвенции на осуществление полномочий по первичному воинскому учету на территориях, где отсутствуют военные комиссариаты в сумме </w:t>
      </w:r>
      <w:r>
        <w:rPr>
          <w:b/>
          <w:bCs/>
          <w:color w:val="000000"/>
        </w:rPr>
        <w:t>88 0</w:t>
      </w:r>
      <w:r>
        <w:rPr>
          <w:b/>
          <w:color w:val="000000"/>
        </w:rPr>
        <w:t xml:space="preserve">00,00 </w:t>
      </w:r>
      <w:r>
        <w:rPr>
          <w:color w:val="000000"/>
        </w:rPr>
        <w:t>руб.</w:t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б) объем расходов бюджета Царицынского сельского поселения в сумме </w:t>
      </w:r>
      <w:r>
        <w:rPr>
          <w:b/>
          <w:bCs/>
          <w:color w:val="000000"/>
        </w:rPr>
        <w:t>8</w:t>
      </w:r>
      <w:r>
        <w:rPr>
          <w:b/>
          <w:color w:val="000000"/>
        </w:rPr>
        <w:t xml:space="preserve"> 311 300 </w:t>
      </w:r>
      <w:r>
        <w:rPr>
          <w:color w:val="000000"/>
        </w:rPr>
        <w:t>руб.;</w:t>
      </w:r>
    </w:p>
    <w:p>
      <w:pPr>
        <w:pStyle w:val="Normal"/>
        <w:ind w:firstLine="547"/>
        <w:jc w:val="both"/>
        <w:rPr/>
      </w:pPr>
      <w:r>
        <w:rPr>
          <w:color w:val="000000"/>
        </w:rPr>
        <w:t xml:space="preserve">в) прогнозируемый дефицит бюджета Царицынского сельского поселения в сумме </w:t>
      </w:r>
      <w:r>
        <w:rPr>
          <w:rFonts w:eastAsia="Times New Roman" w:cs="Times New Roman" w:ascii="Times New Roman;serif" w:hAnsi="Times New Roman;serif"/>
          <w:b/>
          <w:color w:val="000000"/>
          <w:kern w:val="0"/>
          <w:sz w:val="24"/>
          <w:szCs w:val="24"/>
          <w:lang w:val="ru-RU" w:eastAsia="ru-RU" w:bidi="ar-SA"/>
        </w:rPr>
        <w:t>277 700</w:t>
      </w:r>
      <w:r>
        <w:rPr>
          <w:rFonts w:ascii="Times New Roman;serif" w:hAnsi="Times New Roman;serif"/>
          <w:b/>
          <w:color w:val="000000"/>
        </w:rPr>
        <w:t>,00</w:t>
      </w:r>
      <w:r>
        <w:rPr>
          <w:color w:val="000000"/>
        </w:rPr>
        <w:t xml:space="preserve"> </w:t>
      </w:r>
      <w:r>
        <w:rPr>
          <w:rFonts w:ascii="Times New Roman;serif" w:hAnsi="Times New Roman;serif"/>
          <w:color w:val="000000"/>
        </w:rPr>
        <w:t xml:space="preserve">руб. или </w:t>
      </w:r>
      <w:r>
        <w:rPr>
          <w:rFonts w:ascii="Times New Roman;serif" w:hAnsi="Times New Roman;serif"/>
          <w:b/>
          <w:color w:val="000000"/>
        </w:rPr>
        <w:t>4,968</w:t>
      </w:r>
      <w:r>
        <w:rPr>
          <w:color w:val="000000"/>
        </w:rPr>
        <w:t xml:space="preserve"> % к объему доходов бюджета поселения без учета утвержденного объема безвозмездных поступлений.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>2. Утвердить основные характеристики бюджета поселения на 2023 год и на 2024 год в следующих размерах:</w:t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а) прогнозируемый общий объем доходов бюджета Царицынского сельского поселения на 2023 год в сумме </w:t>
      </w:r>
      <w:r>
        <w:rPr>
          <w:b/>
          <w:bCs/>
          <w:color w:val="000000"/>
        </w:rPr>
        <w:t>8</w:t>
      </w:r>
      <w:r>
        <w:rPr>
          <w:rFonts w:ascii="Times New Roman;serif" w:hAnsi="Times New Roman;serif"/>
          <w:b/>
          <w:color w:val="000000"/>
        </w:rPr>
        <w:t xml:space="preserve"> 304 440,00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руб., в том числе: </w:t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безвозмездные поступления от других бюджетов бюджетной системы Российской Федерации в сумме </w:t>
      </w:r>
      <w:r>
        <w:rPr>
          <w:rFonts w:ascii="Times New Roman;serif" w:hAnsi="Times New Roman;serif"/>
          <w:b/>
          <w:color w:val="000000"/>
        </w:rPr>
        <w:t xml:space="preserve">2 </w:t>
      </w:r>
      <w:r>
        <w:rPr>
          <w:rFonts w:eastAsia="Times New Roman" w:cs="Times New Roman" w:ascii="Times New Roman;serif" w:hAnsi="Times New Roman;serif"/>
          <w:b/>
          <w:color w:val="000000"/>
          <w:kern w:val="0"/>
          <w:sz w:val="24"/>
          <w:szCs w:val="24"/>
          <w:lang w:val="ru-RU" w:eastAsia="ru-RU" w:bidi="ar-SA"/>
        </w:rPr>
        <w:t>446</w:t>
      </w:r>
      <w:r>
        <w:rPr>
          <w:rFonts w:ascii="Times New Roman;serif" w:hAnsi="Times New Roman;serif"/>
          <w:b/>
          <w:color w:val="000000"/>
        </w:rPr>
        <w:t xml:space="preserve"> 000,00</w:t>
      </w:r>
      <w:r>
        <w:rPr>
          <w:b/>
          <w:color w:val="000000"/>
        </w:rPr>
        <w:t xml:space="preserve"> </w:t>
      </w:r>
      <w:r>
        <w:rPr>
          <w:color w:val="000000"/>
        </w:rPr>
        <w:t>руб., из них:</w:t>
      </w:r>
    </w:p>
    <w:p>
      <w:pPr>
        <w:pStyle w:val="Normal"/>
        <w:widowControl w:val="false"/>
        <w:numPr>
          <w:ilvl w:val="0"/>
          <w:numId w:val="2"/>
        </w:numPr>
        <w:ind w:left="0" w:firstLine="567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дотации на выравнивание уровня бюджетной обеспеченности поселения в сумме    </w:t>
      </w:r>
      <w:r>
        <w:rPr>
          <w:b/>
          <w:color w:val="000000"/>
        </w:rPr>
        <w:t xml:space="preserve">2 </w:t>
      </w:r>
      <w:r>
        <w:rPr>
          <w:rFonts w:eastAsia="Times New Roman" w:cs="Times New Roman"/>
          <w:b/>
          <w:color w:val="000000"/>
          <w:kern w:val="0"/>
          <w:sz w:val="24"/>
          <w:szCs w:val="24"/>
          <w:lang w:val="ru-RU" w:eastAsia="ru-RU" w:bidi="ar-SA"/>
        </w:rPr>
        <w:t>350</w:t>
      </w:r>
      <w:r>
        <w:rPr>
          <w:b/>
          <w:color w:val="000000"/>
        </w:rPr>
        <w:t xml:space="preserve"> 000,00</w:t>
      </w:r>
      <w:r>
        <w:rPr>
          <w:color w:val="000000"/>
        </w:rPr>
        <w:t xml:space="preserve"> руб.;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-5220" w:leader="none"/>
        </w:tabs>
        <w:ind w:left="0" w:firstLine="567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субвенции на осуществление полномочий Волгоградской области по организационному обеспечению деятельности территориальных административных комиссий в сумме </w:t>
      </w:r>
      <w:r>
        <w:rPr>
          <w:b/>
          <w:color w:val="000000"/>
        </w:rPr>
        <w:t>5 300,00</w:t>
      </w:r>
      <w:r>
        <w:rPr>
          <w:color w:val="000000"/>
        </w:rPr>
        <w:t xml:space="preserve"> руб.;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-5220" w:leader="none"/>
        </w:tabs>
        <w:ind w:left="0" w:firstLine="567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субвенции на осуществление полномочий по первичному воинскому учету на территориях, где отсутствуют военные комиссариаты в сумме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90 7</w:t>
      </w:r>
      <w:r>
        <w:rPr>
          <w:b/>
          <w:bCs/>
          <w:color w:val="000000"/>
        </w:rPr>
        <w:t>00</w:t>
      </w:r>
      <w:r>
        <w:rPr>
          <w:b/>
          <w:color w:val="000000"/>
        </w:rPr>
        <w:t xml:space="preserve">,00 </w:t>
      </w:r>
      <w:r>
        <w:rPr>
          <w:color w:val="000000"/>
        </w:rPr>
        <w:t>руб.;</w:t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б) прогнозируемый объем доходов бюджета Царицынского сельского поселения на 2024 год в сумме </w:t>
      </w:r>
      <w:r>
        <w:rPr>
          <w:rFonts w:eastAsia="Times New Roman" w:cs="Times New Roman" w:ascii="Times New Roman;serif" w:hAnsi="Times New Roman;serif"/>
          <w:b/>
          <w:color w:val="000000"/>
          <w:kern w:val="0"/>
          <w:sz w:val="24"/>
          <w:szCs w:val="24"/>
          <w:lang w:val="ru-RU" w:eastAsia="ru-RU" w:bidi="ar-SA"/>
        </w:rPr>
        <w:t>8 588 985</w:t>
      </w:r>
      <w:r>
        <w:rPr>
          <w:rFonts w:ascii="Times New Roman;serif" w:hAnsi="Times New Roman;serif"/>
          <w:b/>
          <w:color w:val="000000"/>
        </w:rPr>
        <w:t xml:space="preserve">,00 </w:t>
      </w:r>
      <w:r>
        <w:rPr>
          <w:color w:val="000000"/>
        </w:rPr>
        <w:t xml:space="preserve">руб., в том числе: </w:t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- безвозмездные поступления от других бюджетов бюджетной системы Российской Федерации в сумме </w:t>
      </w:r>
      <w:r>
        <w:rPr>
          <w:rFonts w:ascii="Times New Roman;serif" w:hAnsi="Times New Roman;serif"/>
          <w:b/>
          <w:color w:val="000000"/>
        </w:rPr>
        <w:t xml:space="preserve">2 </w:t>
      </w:r>
      <w:r>
        <w:rPr>
          <w:rFonts w:eastAsia="Times New Roman" w:cs="Times New Roman" w:ascii="Times New Roman;serif" w:hAnsi="Times New Roman;serif"/>
          <w:b/>
          <w:color w:val="000000"/>
          <w:kern w:val="0"/>
          <w:sz w:val="24"/>
          <w:szCs w:val="24"/>
          <w:lang w:val="ru-RU" w:eastAsia="ru-RU" w:bidi="ar-SA"/>
        </w:rPr>
        <w:t>449 200</w:t>
      </w:r>
      <w:r>
        <w:rPr>
          <w:rFonts w:ascii="Times New Roman;serif" w:hAnsi="Times New Roman;serif"/>
          <w:b/>
          <w:color w:val="000000"/>
        </w:rPr>
        <w:t xml:space="preserve">,00 </w:t>
      </w:r>
      <w:r>
        <w:rPr>
          <w:color w:val="000000"/>
        </w:rPr>
        <w:t>руб., из них:</w:t>
      </w:r>
    </w:p>
    <w:p>
      <w:pPr>
        <w:pStyle w:val="Normal"/>
        <w:widowControl w:val="false"/>
        <w:numPr>
          <w:ilvl w:val="0"/>
          <w:numId w:val="3"/>
        </w:numPr>
        <w:ind w:left="0" w:firstLine="567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дотации на выравнивание уровня бюджетной обеспеченности поселения в сумме </w:t>
      </w:r>
      <w:r>
        <w:rPr>
          <w:b/>
          <w:color w:val="000000"/>
        </w:rPr>
        <w:t xml:space="preserve">2 </w:t>
      </w:r>
      <w:r>
        <w:rPr>
          <w:rFonts w:eastAsia="Times New Roman" w:cs="Times New Roman"/>
          <w:b/>
          <w:color w:val="000000"/>
          <w:kern w:val="0"/>
          <w:sz w:val="24"/>
          <w:szCs w:val="24"/>
          <w:lang w:val="ru-RU" w:eastAsia="ru-RU" w:bidi="ar-SA"/>
        </w:rPr>
        <w:t>350</w:t>
      </w:r>
      <w:r>
        <w:rPr>
          <w:b/>
          <w:color w:val="000000"/>
        </w:rPr>
        <w:t xml:space="preserve"> 000,00 </w:t>
      </w:r>
      <w:r>
        <w:rPr>
          <w:color w:val="000000"/>
        </w:rPr>
        <w:t>руб.;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-5040" w:leader="none"/>
        </w:tabs>
        <w:ind w:left="0" w:firstLine="567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субвенции на осуществление полномочий Волгоградской области по организационному обеспечению деятельности территориальных административных комиссий в сумме </w:t>
      </w:r>
      <w:r>
        <w:rPr>
          <w:rFonts w:eastAsia="Times New Roman" w:cs="Times New Roman"/>
          <w:b/>
          <w:color w:val="000000"/>
          <w:kern w:val="0"/>
          <w:sz w:val="24"/>
          <w:szCs w:val="24"/>
          <w:lang w:val="ru-RU" w:eastAsia="ru-RU" w:bidi="ar-SA"/>
        </w:rPr>
        <w:t>5 3</w:t>
      </w:r>
      <w:r>
        <w:rPr>
          <w:b/>
          <w:color w:val="000000"/>
        </w:rPr>
        <w:t>00,00</w:t>
      </w:r>
      <w:r>
        <w:rPr>
          <w:color w:val="000000"/>
        </w:rPr>
        <w:t xml:space="preserve"> руб.;</w:t>
      </w:r>
    </w:p>
    <w:p>
      <w:pPr>
        <w:pStyle w:val="Normal"/>
        <w:widowControl w:val="false"/>
        <w:numPr>
          <w:ilvl w:val="0"/>
          <w:numId w:val="3"/>
        </w:numPr>
        <w:ind w:left="0" w:firstLine="567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субвенции на осуществление полномочий по первичному воинскому учету на территориях, где отсутствуют военные комиссариаты в сумме </w:t>
      </w:r>
      <w:r>
        <w:rPr>
          <w:b/>
          <w:bCs/>
          <w:color w:val="000000"/>
        </w:rPr>
        <w:t>9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val="ru-RU" w:eastAsia="ru-RU" w:bidi="ar-SA"/>
        </w:rPr>
        <w:t>3 9</w:t>
      </w:r>
      <w:r>
        <w:rPr>
          <w:b/>
          <w:bCs/>
          <w:color w:val="000000"/>
        </w:rPr>
        <w:t>00</w:t>
      </w:r>
      <w:r>
        <w:rPr>
          <w:b/>
          <w:color w:val="000000"/>
        </w:rPr>
        <w:t xml:space="preserve">,00 </w:t>
      </w:r>
      <w:r>
        <w:rPr>
          <w:color w:val="000000"/>
        </w:rPr>
        <w:t xml:space="preserve">руб.; </w:t>
      </w:r>
    </w:p>
    <w:p>
      <w:pPr>
        <w:pStyle w:val="Normal"/>
        <w:widowControl w:val="false"/>
        <w:ind w:firstLine="540"/>
        <w:jc w:val="both"/>
        <w:rPr/>
      </w:pPr>
      <w:r>
        <w:rPr>
          <w:color w:val="000000"/>
        </w:rPr>
        <w:t xml:space="preserve">в) объем расходов бюджета Царицынского сельского поселения на 2023 год в сумме </w:t>
      </w:r>
      <w:r>
        <w:rPr>
          <w:rFonts w:eastAsia="Times New Roman" w:cs="Times New Roman" w:ascii="Times New Roman;serif" w:hAnsi="Times New Roman;serif"/>
          <w:b/>
          <w:color w:val="000000"/>
          <w:kern w:val="0"/>
          <w:sz w:val="24"/>
          <w:szCs w:val="24"/>
          <w:lang w:val="ru-RU" w:eastAsia="ru-RU" w:bidi="ar-SA"/>
        </w:rPr>
        <w:t>8 563 000</w:t>
      </w:r>
      <w:r>
        <w:rPr>
          <w:b/>
          <w:color w:val="000000"/>
        </w:rPr>
        <w:t xml:space="preserve">,00 </w:t>
      </w:r>
      <w:r>
        <w:rPr>
          <w:color w:val="000000"/>
        </w:rPr>
        <w:t xml:space="preserve">руб. (в том числе условно утвержденные расходы в сумме </w:t>
      </w:r>
      <w:r>
        <w:rPr>
          <w:rFonts w:eastAsia="Times New Roman" w:cs="Times New Roman"/>
          <w:b/>
          <w:color w:val="000000"/>
          <w:kern w:val="0"/>
          <w:sz w:val="24"/>
          <w:szCs w:val="24"/>
          <w:lang w:val="ru-RU" w:eastAsia="ru-RU" w:bidi="ar-SA"/>
        </w:rPr>
        <w:t>211 675</w:t>
      </w:r>
      <w:r>
        <w:rPr>
          <w:b/>
          <w:color w:val="000000"/>
        </w:rPr>
        <w:t>,00</w:t>
      </w:r>
      <w:r>
        <w:rPr>
          <w:color w:val="000000"/>
        </w:rPr>
        <w:t xml:space="preserve"> руб.) и на 2024 год в сумме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ru-RU" w:eastAsia="ru-RU" w:bidi="ar-SA"/>
        </w:rPr>
        <w:t>8 886 200</w:t>
      </w:r>
      <w:r>
        <w:rPr>
          <w:b/>
          <w:color w:val="000000"/>
          <w:shd w:fill="auto" w:val="clear"/>
        </w:rPr>
        <w:t>,00</w:t>
      </w:r>
      <w:r>
        <w:rPr>
          <w:color w:val="000000"/>
          <w:shd w:fill="auto" w:val="clear"/>
        </w:rPr>
        <w:t xml:space="preserve"> руб. (в том числе условно утвержденные расходы в сумме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shd w:fill="auto" w:val="clear"/>
          <w:lang w:val="ru-RU" w:eastAsia="ru-RU" w:bidi="ar-SA"/>
        </w:rPr>
        <w:t>439 350</w:t>
      </w:r>
      <w:r>
        <w:rPr>
          <w:color w:val="000000"/>
          <w:shd w:fill="auto" w:val="clear"/>
        </w:rPr>
        <w:t xml:space="preserve"> руб.);</w:t>
      </w:r>
    </w:p>
    <w:p>
      <w:pPr>
        <w:pStyle w:val="Normal"/>
        <w:tabs>
          <w:tab w:val="clear" w:pos="708"/>
          <w:tab w:val="left" w:pos="900" w:leader="none"/>
          <w:tab w:val="left" w:pos="1440" w:leader="none"/>
          <w:tab w:val="left" w:pos="1620" w:leader="none"/>
          <w:tab w:val="left" w:pos="2340" w:leader="none"/>
          <w:tab w:val="left" w:pos="2880" w:leader="none"/>
          <w:tab w:val="left" w:pos="4140" w:leader="none"/>
          <w:tab w:val="left" w:pos="6120" w:leader="none"/>
        </w:tabs>
        <w:ind w:firstLine="540"/>
        <w:jc w:val="both"/>
        <w:rPr/>
      </w:pPr>
      <w:r>
        <w:rPr>
          <w:color w:val="000000"/>
        </w:rPr>
        <w:t xml:space="preserve">г) прогнозируемый дефицит бюджета Царицынского сельского поселения на 2023 год в сумме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ru-RU" w:eastAsia="ru-RU" w:bidi="ar-SA"/>
        </w:rPr>
        <w:t>258 560</w:t>
      </w:r>
      <w:r>
        <w:rPr>
          <w:b/>
          <w:color w:val="000000"/>
          <w:shd w:fill="auto" w:val="clear"/>
        </w:rPr>
        <w:t>,00</w:t>
      </w:r>
      <w:r>
        <w:rPr>
          <w:b/>
          <w:color w:val="000000"/>
        </w:rPr>
        <w:t xml:space="preserve"> </w:t>
      </w:r>
      <w:r>
        <w:rPr>
          <w:color w:val="000000"/>
        </w:rPr>
        <w:t>руб. (4,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413</w:t>
      </w:r>
      <w:r>
        <w:rPr>
          <w:color w:val="000000"/>
        </w:rPr>
        <w:t xml:space="preserve">% к объему доходов бюджета поселения без учета утвержденного объема безвозмездных поступлений) и на 2024 год в сумме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ru-RU" w:eastAsia="ru-RU" w:bidi="ar-SA"/>
        </w:rPr>
        <w:t>297 215</w:t>
      </w:r>
      <w:bookmarkStart w:id="0" w:name="__DdeLink__382_1780581117"/>
      <w:r>
        <w:rPr>
          <w:b/>
          <w:color w:val="000000"/>
          <w:shd w:fill="auto" w:val="clear"/>
        </w:rPr>
        <w:t>,00</w:t>
      </w:r>
      <w:bookmarkEnd w:id="0"/>
      <w:r>
        <w:rPr>
          <w:b/>
          <w:color w:val="000000"/>
          <w:shd w:fill="auto" w:val="clear"/>
        </w:rPr>
        <w:t xml:space="preserve"> </w:t>
      </w:r>
      <w:r>
        <w:rPr>
          <w:color w:val="000000"/>
          <w:shd w:fill="auto" w:val="clear"/>
        </w:rPr>
        <w:t>руб.</w:t>
      </w:r>
      <w:r>
        <w:rPr>
          <w:color w:val="000000"/>
          <w:shd w:fill="FFFF00" w:val="clear"/>
        </w:rPr>
        <w:t xml:space="preserve"> </w:t>
      </w:r>
      <w:r>
        <w:rPr>
          <w:color w:val="000000"/>
          <w:shd w:fill="auto" w:val="clear"/>
        </w:rPr>
        <w:t>(4,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ru-RU" w:eastAsia="ru-RU" w:bidi="ar-SA"/>
        </w:rPr>
        <w:t>84</w:t>
      </w:r>
      <w:r>
        <w:rPr>
          <w:color w:val="000000"/>
          <w:shd w:fill="auto" w:val="clear"/>
        </w:rPr>
        <w:t>% к</w:t>
      </w:r>
      <w:r>
        <w:rPr>
          <w:color w:val="000000"/>
        </w:rPr>
        <w:t xml:space="preserve"> объему доходов бюджета поселения без учета утвержденного объема безвозмездных поступлений).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>3. В состав источников внутреннего финансирования дефицита бюджета Царицынского сельского поселения  на 2022-2024 гг. включаются: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900" w:leader="none"/>
        </w:tabs>
        <w:ind w:left="0" w:firstLine="540"/>
        <w:jc w:val="both"/>
        <w:rPr>
          <w:color w:val="000000"/>
        </w:rPr>
      </w:pPr>
      <w:r>
        <w:rPr>
          <w:color w:val="000000"/>
        </w:rPr>
        <w:t>изменение остатков средств на счетах по учету средств бюджета поселения в течение соответствующего финансового года;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900" w:leader="none"/>
        </w:tabs>
        <w:ind w:left="0" w:firstLine="540"/>
        <w:jc w:val="both"/>
        <w:rPr>
          <w:color w:val="000000"/>
        </w:rPr>
      </w:pPr>
      <w:r>
        <w:rPr>
          <w:color w:val="000000"/>
        </w:rPr>
        <w:t>иные источники внутреннего финансирования дефицита бюджета.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4. Установить предельный объем муниципального долга Царицынского сельского поселения на 2022 год  в сумме – </w:t>
      </w:r>
      <w:r>
        <w:rPr>
          <w:rFonts w:eastAsia="Times New Roman" w:cs="Times New Roman" w:ascii="Times New Roman;serif" w:hAnsi="Times New Roman;serif"/>
          <w:b/>
          <w:color w:val="000000"/>
          <w:kern w:val="0"/>
          <w:sz w:val="24"/>
          <w:szCs w:val="24"/>
          <w:lang w:val="ru-RU" w:eastAsia="ru-RU" w:bidi="ar-SA"/>
        </w:rPr>
        <w:t>277 700</w:t>
      </w:r>
      <w:r>
        <w:rPr>
          <w:b/>
          <w:color w:val="000000"/>
        </w:rPr>
        <w:t>,00</w:t>
      </w:r>
      <w:r>
        <w:rPr>
          <w:color w:val="000000"/>
        </w:rPr>
        <w:t xml:space="preserve"> руб.;</w:t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                               </w:t>
      </w:r>
      <w:r>
        <w:rPr>
          <w:color w:val="000000"/>
        </w:rPr>
        <w:t>на 2023 год –</w:t>
      </w:r>
      <w:r>
        <w:rPr>
          <w:color w:val="000000"/>
          <w:shd w:fill="auto" w:val="clear"/>
        </w:rPr>
        <w:t xml:space="preserve">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ru-RU" w:eastAsia="ru-RU" w:bidi="ar-SA"/>
        </w:rPr>
        <w:t>258 560</w:t>
      </w:r>
      <w:r>
        <w:rPr>
          <w:b/>
          <w:color w:val="000000"/>
        </w:rPr>
        <w:t xml:space="preserve">,00 </w:t>
      </w:r>
      <w:r>
        <w:rPr>
          <w:color w:val="000000"/>
        </w:rPr>
        <w:t>руб.;</w:t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                               </w:t>
      </w:r>
      <w:r>
        <w:rPr>
          <w:color w:val="000000"/>
        </w:rPr>
        <w:t xml:space="preserve">на 2024 год –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ru-RU" w:eastAsia="ru-RU" w:bidi="ar-SA"/>
        </w:rPr>
        <w:t>297 215</w:t>
      </w:r>
      <w:r>
        <w:rPr>
          <w:b/>
          <w:color w:val="000000"/>
        </w:rPr>
        <w:t xml:space="preserve">,00 </w:t>
      </w:r>
      <w:r>
        <w:rPr>
          <w:color w:val="000000"/>
        </w:rPr>
        <w:t>руб.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>5. Установить верхний предел муниципального внутреннего долга Царицынского сельского поселения по состоянию:</w:t>
      </w:r>
    </w:p>
    <w:p>
      <w:pPr>
        <w:pStyle w:val="Normal"/>
        <w:ind w:firstLine="540"/>
        <w:jc w:val="both"/>
        <w:rPr/>
      </w:pPr>
      <w:r>
        <w:rPr>
          <w:color w:val="000000"/>
        </w:rPr>
        <w:t>- на 1 января 2022 года в сумме 0 рублей, в т.ч. верхний предел по муниципальным гарантиям в сумме  0 рублей;</w:t>
      </w:r>
    </w:p>
    <w:p>
      <w:pPr>
        <w:pStyle w:val="Normal"/>
        <w:ind w:firstLine="540"/>
        <w:jc w:val="both"/>
        <w:rPr/>
      </w:pPr>
      <w:r>
        <w:rPr>
          <w:color w:val="000000"/>
        </w:rPr>
        <w:t>- на 1 января 2023 года в сумме 0 рублей, в т.ч. верхний предел по муниципальным гарантиям в сумме 0 рублей,</w:t>
      </w:r>
    </w:p>
    <w:p>
      <w:pPr>
        <w:pStyle w:val="Normal"/>
        <w:ind w:firstLine="540"/>
        <w:jc w:val="both"/>
        <w:rPr/>
      </w:pPr>
      <w:r>
        <w:rPr>
          <w:color w:val="000000"/>
        </w:rPr>
        <w:t>- на 1 января 2024 года в сумме 0 рублей, в т.ч. верхний предел по муниципальным гарантиям в сумме 0 рублей.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  <w:t xml:space="preserve">6. Утвердить перечень главных администраторов доходов бюджета поселения согласно </w:t>
      </w:r>
      <w:r>
        <w:rPr>
          <w:b/>
          <w:color w:val="000000"/>
        </w:rPr>
        <w:t xml:space="preserve">приложению № 1 </w:t>
      </w:r>
      <w:r>
        <w:rPr>
          <w:color w:val="000000"/>
        </w:rPr>
        <w:t>к настоящему Решению.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ind w:firstLine="540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  <w:spacing w:val="-254"/>
        </w:rPr>
        <w:t xml:space="preserve"> </w:t>
      </w:r>
      <w:r>
        <w:rPr>
          <w:color w:val="000000"/>
        </w:rPr>
        <w:t xml:space="preserve">Утвердить перечень главных администраторов источников финансирования дефицита бюджета Царицынского сельского поселения согласно </w:t>
      </w:r>
      <w:r>
        <w:rPr>
          <w:b/>
          <w:color w:val="000000"/>
        </w:rPr>
        <w:t>приложению № 2</w:t>
      </w:r>
      <w:r>
        <w:rPr>
          <w:color w:val="000000"/>
        </w:rPr>
        <w:t xml:space="preserve"> к настоящему Решению.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>8. Глава Царицынского сельского поселения в случае изменения в 2022 году состава и (или) функций главных администраторов доходов бюджета Царицынского сельского поселения или главных администраторов источников финансирования дефицита бюджета Царицынского сельского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Решение.</w:t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9. Учесть в бюджете Царицынского сельского поселения поступление доходов в 2022–2024 годах согласно </w:t>
      </w:r>
      <w:r>
        <w:rPr>
          <w:b/>
          <w:color w:val="000000"/>
        </w:rPr>
        <w:t>приложению № 3</w:t>
      </w:r>
      <w:r>
        <w:rPr>
          <w:color w:val="000000"/>
        </w:rPr>
        <w:t xml:space="preserve"> к настоящему Решению, в 2022 году с поквартальным поступлением доходов согласно </w:t>
      </w:r>
      <w:r>
        <w:rPr>
          <w:b/>
          <w:color w:val="000000"/>
        </w:rPr>
        <w:t>приложению № 4</w:t>
      </w:r>
      <w:r>
        <w:rPr>
          <w:color w:val="000000"/>
        </w:rPr>
        <w:t xml:space="preserve"> к настоящему Решению.</w:t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  <w:t>10. Утвердить в пределах общего объема расходов, установленного настоящим Решением, распределение бюджетных ассигнований по разделам и подразделам классификации расходов бюджета Царицынского сельского поселения:</w:t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- на </w:t>
      </w:r>
      <w:bookmarkStart w:id="1" w:name="__DdeLink__238_1035029818"/>
      <w:r>
        <w:rPr>
          <w:color w:val="000000"/>
        </w:rPr>
        <w:t>2022- 2024</w:t>
      </w:r>
      <w:bookmarkEnd w:id="1"/>
      <w:r>
        <w:rPr>
          <w:color w:val="000000"/>
        </w:rPr>
        <w:t xml:space="preserve"> годы согласно </w:t>
      </w:r>
      <w:r>
        <w:rPr>
          <w:b/>
          <w:color w:val="000000"/>
        </w:rPr>
        <w:t xml:space="preserve">приложению № 5 </w:t>
      </w:r>
      <w:r>
        <w:rPr>
          <w:color w:val="000000"/>
        </w:rPr>
        <w:t>к настоящему Решению;</w:t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- на 2022 год согласно </w:t>
      </w:r>
      <w:r>
        <w:rPr>
          <w:b/>
          <w:color w:val="000000"/>
        </w:rPr>
        <w:t xml:space="preserve">приложению № 6 </w:t>
      </w:r>
      <w:r>
        <w:rPr>
          <w:color w:val="000000"/>
        </w:rPr>
        <w:t>к настоящему Решению;</w:t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- на 2023 год согласно </w:t>
      </w:r>
      <w:r>
        <w:rPr>
          <w:b/>
          <w:color w:val="000000"/>
        </w:rPr>
        <w:t xml:space="preserve">приложению № 7 </w:t>
      </w:r>
      <w:r>
        <w:rPr>
          <w:color w:val="000000"/>
        </w:rPr>
        <w:t>к настоящему Решению;</w:t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- на 2024 год согласно </w:t>
      </w:r>
      <w:r>
        <w:rPr>
          <w:b/>
          <w:color w:val="000000"/>
        </w:rPr>
        <w:t xml:space="preserve">приложению № 8 </w:t>
      </w:r>
      <w:r>
        <w:rPr>
          <w:color w:val="000000"/>
        </w:rPr>
        <w:t>к настоящему Решению.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11. Утвердить в пределах общего объема расходов, установленного настоящим Решением, распределение бюджетных ассигнований по разделам и подразделам, целевым статьям и видам расходов классификации расходов бюджета Царицынского сельского поселения на 2022- 2024 годы согласно </w:t>
      </w:r>
      <w:r>
        <w:rPr>
          <w:b/>
          <w:color w:val="000000"/>
        </w:rPr>
        <w:t xml:space="preserve">приложению № 9 </w:t>
      </w:r>
      <w:r>
        <w:rPr>
          <w:color w:val="000000"/>
        </w:rPr>
        <w:t>к настоящему Решению.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12. Утвердить ведомственную структуру расходов бюджета Царицынского сельского поселения на 2022- 2024 годы согласно </w:t>
      </w:r>
      <w:r>
        <w:rPr>
          <w:b/>
          <w:color w:val="000000"/>
        </w:rPr>
        <w:t xml:space="preserve">приложению № 10 </w:t>
      </w:r>
      <w:r>
        <w:rPr>
          <w:color w:val="000000"/>
        </w:rPr>
        <w:t>к настоящему Решению.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13. Утвердить распределение бюджетных ассигнований на реализацию муниципальных программ Царицынского сельского поселения на 2022-2024 годы согласно </w:t>
      </w:r>
      <w:r>
        <w:rPr>
          <w:b/>
          <w:color w:val="000000"/>
        </w:rPr>
        <w:t xml:space="preserve">приложению № 11 </w:t>
      </w:r>
      <w:r>
        <w:rPr>
          <w:color w:val="000000"/>
        </w:rPr>
        <w:t>к настоящему решению.</w:t>
      </w:r>
    </w:p>
    <w:p>
      <w:pPr>
        <w:pStyle w:val="Normal"/>
        <w:ind w:firstLine="540"/>
        <w:jc w:val="both"/>
        <w:rPr/>
      </w:pPr>
      <w:r>
        <w:rPr>
          <w:color w:val="000000"/>
        </w:rPr>
        <w:t>Вместе с решением о бюджете представляются паспорта муниципальных программ, действие которых распространяется на очередной финансовый год и плановый период:</w:t>
      </w:r>
    </w:p>
    <w:p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- муниципальная программа «Функционирование и развитие системы управления Царицынского сельского поселения» на 2022- 2024 годы;</w:t>
      </w:r>
    </w:p>
    <w:p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- муниципальная программа «Сохранение и развитие муниципального казённого учреждения «Центр культурного и спортивно - оздоровительного обслуживания населения» Царицынского сельского поселения» на 2022- 2024 годы;</w:t>
      </w:r>
    </w:p>
    <w:p>
      <w:pPr>
        <w:pStyle w:val="ConsPlusTitle"/>
        <w:widowControl/>
        <w:ind w:firstLine="567"/>
        <w:jc w:val="both"/>
        <w:rPr>
          <w:highlight w:val="yellow"/>
        </w:rPr>
      </w:pPr>
      <w:r>
        <w:rPr/>
        <w:t xml:space="preserve">- 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муниципальная программа «Ремонт и содержание автомобильных дорог общего пользования в Царицынском сельском поселении» на 2022- 2024 гг.;</w:t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  <w:t>- муниципальная программа «Благоустройство территории Царицынского сельского поселения» на 2022- 2024 годы;</w:t>
      </w:r>
    </w:p>
    <w:p>
      <w:pPr>
        <w:pStyle w:val="ConsPlusTitle"/>
        <w:widowControl/>
        <w:ind w:right="-6" w:firstLine="567"/>
        <w:rPr/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- м</w:t>
      </w:r>
      <w:r>
        <w:rPr>
          <w:rFonts w:cs="Times New Roman" w:ascii="Times New Roman;serif" w:hAnsi="Times New Roman;serif"/>
          <w:b w:val="false"/>
          <w:bCs w:val="false"/>
          <w:color w:val="000000"/>
          <w:sz w:val="24"/>
          <w:szCs w:val="24"/>
        </w:rPr>
        <w:t>униципальная программа «Профилактика экстремизма и терроризма на территории Царицынского сельского поселения Городищенского муниципального района Волгоградской области» на 2020-2022 годы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;</w:t>
      </w:r>
    </w:p>
    <w:p>
      <w:pPr>
        <w:pStyle w:val="ConsPlusTitle"/>
        <w:widowControl/>
        <w:ind w:right="-6" w:firstLine="567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-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м</w:t>
      </w:r>
      <w:r>
        <w:rPr>
          <w:rFonts w:cs="Times New Roman" w:ascii="Times New Roman;serif" w:hAnsi="Times New Roman;serif"/>
          <w:b w:val="false"/>
          <w:bCs w:val="false"/>
          <w:color w:val="000000"/>
          <w:sz w:val="24"/>
          <w:szCs w:val="24"/>
        </w:rPr>
        <w:t>униципальная программа «Формирование доступной среды жизнедеятельности для инвалидов и других маломобильных групп в Царицынском сельском поселении» на 2020-2022 годы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;</w:t>
      </w:r>
    </w:p>
    <w:p>
      <w:pPr>
        <w:pStyle w:val="ConsPlusTitle"/>
        <w:widowControl/>
        <w:ind w:right="-6" w:firstLine="567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- м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униципальная программа «Формирование современной городской среды на территории Царицынского сельского поселения Городищенского муниципального района Волгоградской области» на 2018-2024 годы;</w:t>
      </w:r>
    </w:p>
    <w:p>
      <w:pPr>
        <w:pStyle w:val="ConsPlusTitle"/>
        <w:widowControl/>
        <w:ind w:right="-6" w:firstLine="567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- </w:t>
      </w:r>
      <w:bookmarkStart w:id="2" w:name="__DdeLink__240_1035029818"/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муниципальная программа</w:t>
      </w:r>
      <w:bookmarkEnd w:id="2"/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«Охрана земель, включающих в себя перечень обязательных мероприятий по охране земель с учетом особенностей хозяйственной деятельности природных и других условий Царицынского сельского поселения» на 2020-2022гг.</w:t>
      </w:r>
    </w:p>
    <w:p>
      <w:pPr>
        <w:pStyle w:val="ConsPlusTitle"/>
        <w:widowControl/>
        <w:ind w:right="-6" w:firstLine="567"/>
        <w:rPr/>
      </w:pPr>
      <w:bookmarkStart w:id="3" w:name="_GoBack"/>
      <w:bookmarkEnd w:id="3"/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-  муниципальная программа «Энергосбережение и повышение энергетической эффективности на территории Царицынского сельского поселения» на 2021-2023 годы.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  <w:t>14. Установить, что неиспользованные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>
      <w:pPr>
        <w:pStyle w:val="Normal"/>
        <w:tabs>
          <w:tab w:val="clear" w:pos="708"/>
          <w:tab w:val="left" w:pos="1260" w:leader="none"/>
        </w:tabs>
        <w:ind w:firstLine="567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tabs>
          <w:tab w:val="clear" w:pos="708"/>
          <w:tab w:val="left" w:pos="1260" w:leader="none"/>
        </w:tabs>
        <w:ind w:firstLine="567"/>
        <w:rPr/>
      </w:pPr>
      <w:r>
        <w:rPr>
          <w:color w:val="000000"/>
        </w:rPr>
        <w:t xml:space="preserve">15. Утвердить перечень главных распорядителей средств бюджета Царицынского сельского поселения согласно </w:t>
      </w:r>
      <w:r>
        <w:rPr>
          <w:b/>
          <w:color w:val="000000"/>
        </w:rPr>
        <w:t>приложению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№12 </w:t>
      </w:r>
      <w:r>
        <w:rPr>
          <w:color w:val="000000"/>
        </w:rPr>
        <w:t>к настоящему решению.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 xml:space="preserve">16. Утвердить программу муниципальных внутренних заимствований Царицынского сельского поселения, направленных на покрытие дефицита бюджета поселения и погашение муниципальных долговых обязательств на 2022 год согласно </w:t>
      </w:r>
      <w:r>
        <w:rPr>
          <w:b/>
          <w:color w:val="000000"/>
        </w:rPr>
        <w:t xml:space="preserve">приложению № 13 </w:t>
      </w:r>
      <w:r>
        <w:rPr>
          <w:color w:val="000000"/>
        </w:rPr>
        <w:t xml:space="preserve">и программу муниципальных внутренних заимствований Царицынского сельского поселения, направленных на покрытие дефицита бюджета поселения и погашение муниципальных долговых обязательств на 2023-2024 годы согласно </w:t>
      </w:r>
      <w:r>
        <w:rPr>
          <w:b/>
          <w:color w:val="000000"/>
        </w:rPr>
        <w:t xml:space="preserve">приложению № 14 </w:t>
      </w:r>
      <w:r>
        <w:rPr>
          <w:color w:val="000000"/>
        </w:rPr>
        <w:t>к настоящему решению.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>
          <w:highlight w:val="yellow"/>
        </w:rPr>
      </w:pPr>
      <w:r>
        <w:rPr>
          <w:color w:val="000000"/>
        </w:rPr>
        <w:t xml:space="preserve">17. Утвердить программу приватизации (продажи) муниципального имущества Царицынского сельского поселения на 2022 год и на период до 2024 года согласно </w:t>
      </w:r>
      <w:r>
        <w:rPr>
          <w:b/>
          <w:color w:val="000000"/>
        </w:rPr>
        <w:t xml:space="preserve">приложению № 15 </w:t>
      </w:r>
      <w:r>
        <w:rPr>
          <w:color w:val="000000"/>
        </w:rPr>
        <w:t>к настоящему решению.</w:t>
      </w:r>
    </w:p>
    <w:p>
      <w:pPr>
        <w:pStyle w:val="Normal"/>
        <w:ind w:firstLine="567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67"/>
        <w:rPr/>
      </w:pPr>
      <w:r>
        <w:rPr>
          <w:color w:val="000000"/>
        </w:rPr>
        <w:t xml:space="preserve">18. Утвердить предельную штатную численность муниципальных служащих и лиц, замещающих муниципальные должности Администрации Царицынского сельского поселения в 2022г. согласно </w:t>
      </w:r>
      <w:r>
        <w:rPr>
          <w:b/>
          <w:color w:val="000000"/>
        </w:rPr>
        <w:t xml:space="preserve">приложению № 16 </w:t>
      </w:r>
      <w:r>
        <w:rPr>
          <w:color w:val="000000"/>
        </w:rPr>
        <w:t>к настоящему решению.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>19. Установить, что глава Царицынского сельского поселения не вправе принимать решения, приводящие к увеличению в 2022 году численности муниципальных служащих, р</w:t>
      </w:r>
      <w:r>
        <w:rPr>
          <w:color w:val="000000"/>
          <w:shd w:fill="auto" w:val="clear"/>
        </w:rPr>
        <w:t>аботников казенных учреждений и организаций бюджетной сферы,</w:t>
      </w:r>
      <w:r>
        <w:rPr>
          <w:color w:val="000000"/>
        </w:rPr>
        <w:t xml:space="preserve"> за исключением случаев, когда Федеральными законами от 04 июля 2003 года № 95-ФЗ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22 августа 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06 октября 2003 г. № 131-ФЗ «Об общих принципах организации местного самоуправления в Российской Федерации» и другими нормативными правовыми актами субъектам Российской Федерации устанавливаются дополнительные полномочия.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>20. Уполномоченный финансовый орган вправе в ходе исполнения решения о бюджете на 2022 год вносить по представлению главных распорядителей средств бюджета поселения изменения в экономическую структуру расходов бюджета сельского поселения, в случае образования в ходе исполнения бюджета на 2022 год экономии по отдельным статьям экономической классификации расходов бюджета поселения; функциональную и экономическую структуру расходов бюджета сельского поселения, в случае обращения взыскания на средства бюджета по денежным обязательствам получателей бюджетных средств на основании исполнительных листов судебных органов; ведомственную структуру расходов бюджета поселения в случае передачи полномочий по финансированию отдельных учреждений, мероприятий или видов расходов; в иных случаях установленных бюджетным законодательством Волгоградской области и Положением о бюджетном процессе Царицынского сельского поселения.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  <w:t>21. Определить, что главный распорядитель средств бюджета поселения осуществляет контроль за получателями бюджетных средств в части обеспечения целевого использования бюджетных средств, своевременного возврата неисполненной части, предоставления отчетности, выполнения заданий по предоставлению муниципальных услуг.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>22. Установить, что правовые акты Царицынского сельского поселения, влекущие дополнительные расходы за счет средств бюджета сельского поселения на 2022 год, а также сокращающие его доходную базу, реализуются и применяются при наличии соответствующих источников дополнительных поступлений в бюджет поселения или при сокращении расходов по конкретным статьям бюджета поселения на 2022 год, а также после внесения соответствующих изменений в настоящее Решение.</w:t>
      </w:r>
    </w:p>
    <w:p>
      <w:pPr>
        <w:pStyle w:val="Normal"/>
        <w:ind w:firstLine="54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>23. В ходе исполнения бюджета 2022 года Глава Царицынского сельского поселения вправе вносить предложения по внесению изменений в настоящее Решение для устранения диспропорций, возникающих при исполнении бюджета.</w:t>
      </w:r>
    </w:p>
    <w:p>
      <w:pPr>
        <w:pStyle w:val="Normal"/>
        <w:ind w:left="540" w:hanging="0"/>
        <w:jc w:val="both"/>
        <w:rPr>
          <w:color w:val="000000"/>
          <w:highlight w:val="yellow"/>
        </w:rPr>
      </w:pPr>
      <w:r>
        <w:rPr>
          <w:color w:val="000000"/>
          <w:highlight w:val="yellow"/>
        </w:rPr>
      </w:r>
    </w:p>
    <w:p>
      <w:pPr>
        <w:pStyle w:val="Normal"/>
        <w:ind w:left="540" w:hanging="0"/>
        <w:jc w:val="both"/>
        <w:rPr/>
      </w:pPr>
      <w:r>
        <w:rPr>
          <w:color w:val="000000"/>
        </w:rPr>
        <w:t>24. Настоящее Решение вступает в силу с 1 января 2022 года.</w:t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Председатель Совета Депутатов</w:t>
      </w:r>
    </w:p>
    <w:p>
      <w:pPr>
        <w:pStyle w:val="Normal"/>
        <w:rPr/>
      </w:pPr>
      <w:r>
        <w:rPr>
          <w:color w:val="000000"/>
        </w:rPr>
        <w:t>Царицынского сельского поселения</w:t>
        <w:tab/>
        <w:tab/>
        <w:tab/>
        <w:tab/>
        <w:t xml:space="preserve">                   П.В. Василенко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altName w:val="serif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325"/>
        </w:tabs>
        <w:ind w:left="2325" w:hanging="124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621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f7621f"/>
    <w:pPr>
      <w:keepNext w:val="true"/>
      <w:outlineLvl w:val="0"/>
    </w:pPr>
    <w:rPr>
      <w:b/>
      <w:bCs/>
      <w:sz w:val="28"/>
      <w:szCs w:val="28"/>
    </w:rPr>
  </w:style>
  <w:style w:type="paragraph" w:styleId="4">
    <w:name w:val="Heading 4"/>
    <w:basedOn w:val="Normal"/>
    <w:link w:val="41"/>
    <w:uiPriority w:val="99"/>
    <w:qFormat/>
    <w:rsid w:val="00f7621f"/>
    <w:pPr>
      <w:keepNext w:val="true"/>
      <w:jc w:val="center"/>
      <w:outlineLvl w:val="3"/>
    </w:pPr>
    <w:rPr>
      <w:b/>
      <w:bCs/>
      <w:sz w:val="40"/>
      <w:szCs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f7621f"/>
    <w:rPr>
      <w:rFonts w:cs="Times New Roman"/>
      <w:b/>
      <w:sz w:val="28"/>
      <w:lang w:val="ru-RU" w:eastAsia="ru-RU"/>
    </w:rPr>
  </w:style>
  <w:style w:type="character" w:styleId="41" w:customStyle="1">
    <w:name w:val="Заголовок 4 Знак1"/>
    <w:basedOn w:val="DefaultParagraphFont"/>
    <w:link w:val="4"/>
    <w:uiPriority w:val="99"/>
    <w:qFormat/>
    <w:locked/>
    <w:rsid w:val="00f7621f"/>
    <w:rPr>
      <w:rFonts w:cs="Times New Roman"/>
      <w:b/>
      <w:sz w:val="40"/>
      <w:lang w:val="ru-RU" w:eastAsia="ru-RU"/>
    </w:rPr>
  </w:style>
  <w:style w:type="character" w:styleId="Style12" w:customStyle="1">
    <w:name w:val="Основной текст Знак"/>
    <w:basedOn w:val="DefaultParagraphFont"/>
    <w:uiPriority w:val="99"/>
    <w:semiHidden/>
    <w:qFormat/>
    <w:locked/>
    <w:rsid w:val="00194062"/>
    <w:rPr>
      <w:rFonts w:cs="Times New Roman"/>
      <w:sz w:val="24"/>
      <w:szCs w:val="24"/>
    </w:rPr>
  </w:style>
  <w:style w:type="character" w:styleId="Style13" w:customStyle="1">
    <w:name w:val="Текст выноски Знак"/>
    <w:basedOn w:val="DefaultParagraphFont"/>
    <w:uiPriority w:val="99"/>
    <w:semiHidden/>
    <w:qFormat/>
    <w:locked/>
    <w:rsid w:val="00194062"/>
    <w:rPr>
      <w:rFonts w:cs="Times New Roman"/>
      <w:sz w:val="2"/>
    </w:rPr>
  </w:style>
  <w:style w:type="character" w:styleId="Style14" w:customStyle="1">
    <w:name w:val="Верхний колонтитул Знак"/>
    <w:basedOn w:val="DefaultParagraphFont"/>
    <w:uiPriority w:val="99"/>
    <w:qFormat/>
    <w:locked/>
    <w:rsid w:val="00040450"/>
    <w:rPr>
      <w:rFonts w:cs="Times New Roman"/>
      <w:sz w:val="24"/>
      <w:szCs w:val="24"/>
    </w:rPr>
  </w:style>
  <w:style w:type="character" w:styleId="Style15" w:customStyle="1">
    <w:name w:val="Нижний колонтитул Знак"/>
    <w:basedOn w:val="DefaultParagraphFont"/>
    <w:uiPriority w:val="99"/>
    <w:qFormat/>
    <w:locked/>
    <w:rsid w:val="00040450"/>
    <w:rPr>
      <w:rFonts w:cs="Times New Roman"/>
      <w:sz w:val="24"/>
      <w:szCs w:val="24"/>
    </w:rPr>
  </w:style>
  <w:style w:type="character" w:styleId="42" w:customStyle="1">
    <w:name w:val="Заголовок 4 Знак"/>
    <w:basedOn w:val="DefaultParagraphFont"/>
    <w:uiPriority w:val="99"/>
    <w:qFormat/>
    <w:locked/>
    <w:rsid w:val="00f40167"/>
    <w:rPr>
      <w:rFonts w:cs="Times New Roman"/>
      <w:b/>
      <w:bCs/>
      <w:sz w:val="40"/>
      <w:szCs w:val="40"/>
      <w:lang w:val="ru-RU" w:eastAsia="ru-RU" w:bidi="ar-SA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uiPriority w:val="99"/>
    <w:rsid w:val="00f7621f"/>
    <w:pPr>
      <w:ind w:firstLine="720"/>
      <w:jc w:val="both"/>
    </w:pPr>
    <w:rPr>
      <w:szCs w:val="20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f6765d"/>
    <w:pPr/>
    <w:rPr>
      <w:rFonts w:ascii="Tahoma" w:hAnsi="Tahoma" w:cs="Tahoma"/>
      <w:sz w:val="16"/>
      <w:szCs w:val="16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uiPriority w:val="99"/>
    <w:rsid w:val="000404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uiPriority w:val="99"/>
    <w:rsid w:val="000404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uiPriority w:val="99"/>
    <w:qFormat/>
    <w:rsid w:val="007a5fa1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Application>LibreOffice/7.0.3.1$Windows_X86_64 LibreOffice_project/d7547858d014d4cf69878db179d326fc3483e082</Application>
  <Pages>5</Pages>
  <Words>1711</Words>
  <Characters>11524</Characters>
  <CharactersWithSpaces>13420</CharactersWithSpaces>
  <Paragraphs>80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2020-11-12T15:14:00Z</dcterms:created>
  <dc:creator>Иван</dc:creator>
  <dc:description/>
  <dc:language>ru-RU</dc:language>
  <cp:lastModifiedBy/>
  <cp:lastPrinted>2016-12-12T11:02:00Z</cp:lastPrinted>
  <dcterms:modified xsi:type="dcterms:W3CDTF">2021-12-07T10:38:25Z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ocHome">
    <vt:i4>1000605590</vt:i4>
  </property>
</Properties>
</file>