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softHyphen/>
        <w:softHyphen/>
        <w:softHyphen/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628650" cy="952500"/>
            <wp:effectExtent l="0" t="0" r="0" b="0"/>
            <wp:wrapSquare wrapText="largest"/>
            <wp:docPr id="1" name="Рисунок 3" descr="Царицы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Царицын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imes New Roman" w:hAnsi="Times New Roman"/>
          <w:b/>
          <w:bCs/>
          <w:sz w:val="24"/>
          <w:szCs w:val="24"/>
        </w:rPr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ЦАРИЦЫНСКОГО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ГОРОДИЩЕНСКОГО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403003, Волгоградская обл., Городищенский р-н, пос. Царицын, тел. (8-8442) 53-17-97</w:t>
      </w:r>
    </w:p>
    <w:tbl>
      <w:tblPr>
        <w:tblW w:w="9747" w:type="dxa"/>
        <w:jc w:val="center"/>
        <w:tblInd w:w="0" w:type="dxa"/>
        <w:tblBorders>
          <w:top w:val="thinThickSmallGap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7"/>
      </w:tblGrid>
      <w:tr>
        <w:trPr>
          <w:trHeight w:val="97" w:hRule="atLeast"/>
        </w:trPr>
        <w:tc>
          <w:tcPr>
            <w:tcW w:w="9747" w:type="dxa"/>
            <w:tcBorders>
              <w:top w:val="thinThickSmallGap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от « 19 » ноября 2018 года                                                                        № 74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 Программы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комплексного  развития социальной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инфраструктуры Царицынского сельского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поселения Городищенского  муниципального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района Волгоградской области на 2019-2021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годы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Царицынского сельского поселения Городищенского  муниципального района, Уставом Царицынского сельского поселения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 прилагаемую Программу комплексного  развития социальной инфраструктуры Царицынского сельского поселения Городищенского муниципального района Волгоградской области на  2019-2021 годы.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Настоящее постановление подлежит обнародованию в установленном порядке и  размещению на  официальном сайте администрации Царицынского сельского поселения в информационно-телекоммуникационной сети «Интернет».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Контроль над исполнением настоящего </w:t>
      </w:r>
      <w:r>
        <w:rPr>
          <w:rFonts w:cs="Times New Roman" w:ascii="Times New Roman" w:hAnsi="Times New Roman"/>
          <w:sz w:val="24"/>
          <w:szCs w:val="24"/>
        </w:rPr>
        <w:t>постановления</w:t>
      </w:r>
      <w:r>
        <w:rPr>
          <w:rFonts w:cs="Times New Roman" w:ascii="Times New Roman" w:hAnsi="Times New Roman"/>
          <w:sz w:val="24"/>
          <w:szCs w:val="24"/>
        </w:rPr>
        <w:t xml:space="preserve">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Царицынского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 поселения                                                                     П.В.Василенко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Постановлением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Царицынского сельского поселения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19.11.2018 № 74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  <w:softHyphen/>
        <w:softHyphen/>
        <w:softHyphen/>
        <w:t xml:space="preserve"> 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ПРОГРАММА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ЦАРИЦЫНСКОГО   СЕЛЬСКОГО ПОСЕЛЕНИЯ ГОРОДИЩЕНСКОГО  МУНИЦИПАЛЬНОГО РАЙОНА ВОЛГОГРАДСКОЙ ОБЛАСТИ НА 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2019-2021 годы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000" w:type="pct"/>
        <w:jc w:val="lef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2" w:type="dxa"/>
          <w:left w:w="0" w:type="dxa"/>
          <w:bottom w:w="12" w:type="dxa"/>
          <w:right w:w="12" w:type="dxa"/>
        </w:tblCellMar>
        <w:tblLook w:firstRow="1" w:noVBand="0" w:lastRow="0" w:firstColumn="1" w:lastColumn="0" w:noHBand="0" w:val="00a0"/>
      </w:tblPr>
      <w:tblGrid>
        <w:gridCol w:w="2246"/>
        <w:gridCol w:w="80"/>
        <w:gridCol w:w="7027"/>
      </w:tblGrid>
      <w:tr>
        <w:trPr>
          <w:trHeight w:val="1180" w:hRule="atLeast"/>
        </w:trPr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  Царицынского сельского поселения Городищенского муниципального района Волгоградской области на   2019-2021 годы</w:t>
            </w:r>
          </w:p>
        </w:tc>
      </w:tr>
      <w:tr>
        <w:trPr/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план Царицынского сельского поселения Городищенского  муниципального района Волгоградской области,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Устав Царицынского сельского поселения </w:t>
            </w:r>
          </w:p>
        </w:tc>
      </w:tr>
      <w:tr>
        <w:trPr/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 программы:</w:t>
              <w:br/>
              <w:br/>
              <w:t>Разработчик программы: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 Царицынского сельского поселения Городищенского  муниципального района Волгоградской  области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 Царицынского сельского поселения Городищенского муниципального района Волгоградской  области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социальной инфраструктуры Царицынского сельского поселения</w:t>
            </w:r>
          </w:p>
        </w:tc>
      </w:tr>
      <w:tr>
        <w:trPr/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Развитие личных подсобных хозяйств;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7.Содействие в привлечении молодых специалистов в поселение (врачей, работников культуры, муниципальных служащих);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>
        <w:trPr/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ежегодного сокращения миграционного оттока</w:t>
              <w:br/>
              <w:t>- улучшение качества услуг, предоставляемых учреждениями культуры Царицынского сельского поселения;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>
        <w:trPr/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1. Строительство Школы, спортивной площадки</w:t>
            </w:r>
          </w:p>
          <w:p>
            <w:pPr>
              <w:pStyle w:val="Normal"/>
              <w:spacing w:lineRule="auto" w:line="240" w:before="0" w:after="0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2. Строительство объектов благоустройства:</w:t>
            </w:r>
          </w:p>
          <w:p>
            <w:pPr>
              <w:pStyle w:val="Normal"/>
              <w:spacing w:lineRule="auto" w:line="240" w:before="0" w:after="0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зон отдыха, детских игровых площадок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E181E"/>
                <w:sz w:val="24"/>
                <w:szCs w:val="24"/>
              </w:rPr>
            </w:r>
          </w:p>
        </w:tc>
      </w:tr>
      <w:tr>
        <w:trPr>
          <w:trHeight w:val="786" w:hRule="atLeast"/>
        </w:trPr>
        <w:tc>
          <w:tcPr>
            <w:tcW w:w="2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7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   2019-2021годы, в</w:t>
            </w: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этапа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>
        <w:trPr/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Администрация Царицынского сельского поселения Городищенского  муниципального района Волгоградской области,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71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финансируется  из местного бюджета</w:t>
            </w:r>
          </w:p>
        </w:tc>
      </w:tr>
      <w:tr>
        <w:trPr/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283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жизни  населения, динамичное развитие социальной инфраструктуры Царицынского сельского поселения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Введение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Стратегический план развития Царицынского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Царицынского сельского поселения Городищенского 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>
      <w:pPr>
        <w:pStyle w:val="NoSpacing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Раздел 2. Социально-экономическая ситуация  и потенциал развития   </w:t>
      </w:r>
      <w:r>
        <w:rPr>
          <w:rFonts w:cs="Times New Roman" w:ascii="Times New Roman" w:hAnsi="Times New Roman"/>
          <w:b/>
          <w:sz w:val="24"/>
          <w:szCs w:val="24"/>
        </w:rPr>
        <w:t>Царицынского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  сельского поселения </w:t>
      </w:r>
    </w:p>
    <w:p>
      <w:pPr>
        <w:pStyle w:val="NoSpacing"/>
        <w:jc w:val="center"/>
        <w:rPr/>
      </w:pPr>
      <w:bookmarkStart w:id="2" w:name="_Toc132716903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Общая площадь Царицынского сельского поселения составляет 23767 кв.км. Численность населения по данным на </w:t>
      </w:r>
      <w:r>
        <w:rPr>
          <w:rFonts w:cs="Times New Roman" w:ascii="Times New Roman" w:hAnsi="Times New Roman"/>
          <w:color w:val="111111"/>
          <w:sz w:val="24"/>
          <w:szCs w:val="24"/>
        </w:rPr>
        <w:t>01.11.2018</w:t>
      </w:r>
      <w:r>
        <w:rPr>
          <w:rFonts w:cs="Times New Roman" w:ascii="Times New Roman" w:hAnsi="Times New Roman"/>
          <w:sz w:val="24"/>
          <w:szCs w:val="24"/>
        </w:rPr>
        <w:t xml:space="preserve"> года составила  1583 человек. </w:t>
      </w:r>
      <w:bookmarkEnd w:id="1"/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Наличие земельных ресурсов </w:t>
      </w:r>
      <w:r>
        <w:rPr>
          <w:rStyle w:val="FontStyle73"/>
          <w:b/>
          <w:sz w:val="24"/>
          <w:szCs w:val="24"/>
        </w:rPr>
        <w:t>Царицынского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сельского поселения Городищенского  муниципального района Волгоградской области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Таб.1</w:t>
      </w:r>
    </w:p>
    <w:tbl>
      <w:tblPr>
        <w:tblW w:w="9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22"/>
        <w:gridCol w:w="3513"/>
      </w:tblGrid>
      <w:tr>
        <w:trPr/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Категории земель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площадь, кв. км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13400</w:t>
            </w:r>
          </w:p>
        </w:tc>
      </w:tr>
      <w:tr>
        <w:trPr>
          <w:trHeight w:val="470" w:hRule="atLeast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</w:tr>
      <w:tr>
        <w:trPr>
          <w:trHeight w:val="307" w:hRule="atLeast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10267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земель в границах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23767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приведенной таблицы видно, что сельскохозяйственные угодья занимают 57 %. Земли населенного пункта являются экономической основой поселения.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bookmarkStart w:id="3" w:name="_Toc55389930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2.2   </w:t>
      </w:r>
      <w:bookmarkEnd w:id="3"/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Административное деление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состав Царицынского сельского поселения входит 1 населенный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пункт: п.</w:t>
      </w:r>
      <w:r>
        <w:rPr>
          <w:rFonts w:cs="Times New Roman" w:ascii="Times New Roman" w:hAnsi="Times New Roman"/>
          <w:sz w:val="24"/>
          <w:szCs w:val="24"/>
        </w:rPr>
        <w:t xml:space="preserve"> Царицын.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bookmarkStart w:id="4" w:name="_Toc132715994"/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2.3 </w:t>
      </w:r>
      <w:bookmarkEnd w:id="4"/>
      <w:r>
        <w:rPr>
          <w:rFonts w:cs="Times New Roman" w:ascii="Times New Roman" w:hAnsi="Times New Roman"/>
          <w:b/>
          <w:bCs/>
          <w:sz w:val="24"/>
          <w:szCs w:val="24"/>
        </w:rPr>
        <w:t>Демографическая ситуация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Общая  численность  населения Царицынского сельского поселения на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01.11.2018 года 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составила 1583  человек. Численность населения трудоспособного  возраста  составляет  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877 человек  (55,4 % от общей  численности).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Данные о возрастной структуре населения на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 xml:space="preserve"> 01. 11. 2018 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Таб.2 </w:t>
      </w:r>
    </w:p>
    <w:tbl>
      <w:tblPr>
        <w:tblW w:w="9599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2"/>
        <w:gridCol w:w="1439"/>
        <w:gridCol w:w="1582"/>
        <w:gridCol w:w="1776"/>
        <w:gridCol w:w="1680"/>
        <w:gridCol w:w="1459"/>
      </w:tblGrid>
      <w:tr>
        <w:trPr/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Детей от 7 до 18лет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Население пенсионного возраста</w:t>
            </w:r>
          </w:p>
        </w:tc>
      </w:tr>
      <w:tr>
        <w:trPr>
          <w:trHeight w:val="1620" w:hRule="atLeast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Царицын,      СНТ «Диана»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СНТ «Раздолье»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СНТ «Родник»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СНТ «Связист»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СНТ «Рубин»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252</w:t>
            </w:r>
          </w:p>
        </w:tc>
      </w:tr>
      <w:tr>
        <w:trPr>
          <w:trHeight w:val="427" w:hRule="atLeast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252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Демографическая ситуация в  поселении в 2018 году:  число родившихся (14), число умерших (11).   </w:t>
      </w:r>
    </w:p>
    <w:p>
      <w:pPr>
        <w:pStyle w:val="NoSpacing"/>
        <w:jc w:val="both"/>
        <w:rPr>
          <w:rFonts w:ascii="Times New Roman" w:hAnsi="Times New Roman" w:cs="Times New Roman"/>
          <w:color w:val="CE181E"/>
          <w:sz w:val="24"/>
          <w:szCs w:val="24"/>
        </w:rPr>
      </w:pPr>
      <w:r>
        <w:rPr>
          <w:rFonts w:cs="Times New Roman" w:ascii="Times New Roman" w:hAnsi="Times New Roman"/>
          <w:color w:val="CE181E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2.4    Рынок труда в поселении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Численность трудоспособного населения - </w:t>
      </w:r>
      <w:r>
        <w:rPr>
          <w:rFonts w:cs="Times New Roman" w:ascii="Times New Roman" w:hAnsi="Times New Roman"/>
          <w:sz w:val="24"/>
          <w:szCs w:val="24"/>
        </w:rPr>
        <w:t>877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человек. Доля численности населения в трудоспособном возрасте от общей составляет </w:t>
      </w:r>
      <w:r>
        <w:rPr>
          <w:rFonts w:cs="Times New Roman" w:ascii="Times New Roman" w:hAnsi="Times New Roman"/>
          <w:color w:val="111111"/>
          <w:sz w:val="24"/>
          <w:szCs w:val="24"/>
          <w:shd w:fill="FFFFFF" w:val="clear"/>
        </w:rPr>
        <w:t xml:space="preserve">55,4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процента. Часть трудоспособного населения вынуждена работать за пределами сельского поселения (Волгоград, Москва, Краснодар, северные территории и др.)</w:t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Не все граждане трудоспособного возраста трудоустроены. Пенсионеры составляют </w:t>
      </w:r>
      <w:r>
        <w:rPr>
          <w:rFonts w:cs="Times New Roman" w:ascii="Times New Roman" w:hAnsi="Times New Roman"/>
          <w:color w:val="111111"/>
          <w:sz w:val="24"/>
          <w:szCs w:val="24"/>
        </w:rPr>
        <w:t>15,9%</w:t>
      </w:r>
      <w:r>
        <w:rPr>
          <w:rFonts w:cs="Times New Roman" w:ascii="Times New Roman" w:hAnsi="Times New Roman"/>
          <w:sz w:val="24"/>
          <w:szCs w:val="24"/>
        </w:rPr>
        <w:t xml:space="preserve">  населения. В поселении существует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2.5 Развитие отраслей социальной сферы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Прогнозом на </w:t>
      </w:r>
      <w:r>
        <w:rPr>
          <w:rFonts w:cs="Times New Roman" w:ascii="Times New Roman" w:hAnsi="Times New Roman"/>
          <w:strike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2019 год и на период до  2021 года  определены следующие приоритеты социального  развития  поселения: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-развитие жилищной сферы в  поселении;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-сохранение культурного наследия.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2.6 Культура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услуг населению в области культуры в Царицынском  сельском поселении осуществляют: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Центр культурного и спортивно-оздоровительного обслуживания населения.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Центром культурного и спортивно-оздоровительного обслуживания населения,  поселения созданы  детские коллективы, работают кружки для   детей различных направлений: творческие, танцевальные и т.д.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сотрудников Центр культурного и спортивно-оздоровительного обслуживания населения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мероприятиями и качеством услуг.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2.7 Физическая культура и спорт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Царицынском сельском поселении ведется спортивная работа в секциях. Спортивная площадка и спортивный зал на территории Царицынской сельского поселении, отсутствуют.</w:t>
      </w:r>
      <w:bookmarkStart w:id="5" w:name="_Toc132716908"/>
      <w:bookmarkEnd w:id="5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2.8    Образование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территории поселения находится 1  Дом культуры.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6" w:name="_Toc132716909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2.9  </w:t>
      </w:r>
      <w:bookmarkEnd w:id="6"/>
      <w:r>
        <w:rPr>
          <w:rFonts w:cs="Times New Roman" w:ascii="Times New Roman" w:hAnsi="Times New Roman"/>
          <w:b/>
          <w:bCs/>
          <w:sz w:val="24"/>
          <w:szCs w:val="24"/>
        </w:rPr>
        <w:t>Здравоохранение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 xml:space="preserve">На территории поселения находится ФАП. Кадровый состав представлен одним фельдшером.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2.10 Социальная защита населения</w:t>
      </w:r>
      <w:bookmarkStart w:id="7" w:name="_Toc132716910"/>
      <w:bookmarkEnd w:id="7"/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Социальных работников на территории  поселения нет, специалисты администрации поселения оказывают необходимую консультационную помощь пожилым людям, привлекают к решению их проблем специалиста здравоохранения (ФАПа), специалистов отделения соцзащиты Городищенского района, полицию. Проводятся рейды в семьи, беседы с пожилыми людьми, их родственниками.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8" w:name="_Toc132716913"/>
      <w:r>
        <w:rPr>
          <w:rFonts w:cs="Times New Roman" w:ascii="Times New Roman" w:hAnsi="Times New Roman"/>
          <w:b/>
          <w:bCs/>
          <w:sz w:val="24"/>
          <w:szCs w:val="24"/>
        </w:rPr>
        <w:t xml:space="preserve">2.11 </w:t>
      </w:r>
      <w:bookmarkEnd w:id="8"/>
      <w:r>
        <w:rPr>
          <w:rFonts w:cs="Times New Roman" w:ascii="Times New Roman" w:hAnsi="Times New Roman"/>
          <w:b/>
          <w:bCs/>
          <w:sz w:val="24"/>
          <w:szCs w:val="24"/>
        </w:rPr>
        <w:t>Жилищный фонд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Состояние жилищно - коммунальной сферы Царицынского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Данные о существующем жилищном фонде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1"/>
        <w:gridCol w:w="5997"/>
        <w:gridCol w:w="2085"/>
      </w:tblGrid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01.10. 2018г.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Общий жилой фонд,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70000 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37,5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 </w:t>
      </w:r>
      <w:r>
        <w:rPr>
          <w:rFonts w:cs="Times New Roman" w:ascii="Times New Roman" w:hAnsi="Times New Roman"/>
          <w:sz w:val="24"/>
          <w:szCs w:val="24"/>
        </w:rPr>
        <w:t>К услугам  ЖКХ,  предоставляемым  в поселении,  относится электро-, газо- и водоснабжение,  населения. Централизованного водоотведения в поселении нет, используются септики.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Населенный пункт  газифицирован. Централизованного теплоснабжения в поселении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32716915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10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Экономические: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строительство объектов образования, культуры и спорта.  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cs="Times New Roman" w:ascii="Times New Roman" w:hAnsi="Times New Roman"/>
          <w:i/>
          <w:iCs/>
          <w:sz w:val="24"/>
          <w:szCs w:val="24"/>
        </w:rPr>
        <w:t>           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Социальные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 Развитие социальной инфраструктуры, культуры, физкультуры и спорта: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поощрение. 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   Развитие личного подворья граждан и КФХ, как источника доходов населения.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-помощь населению в реализации мяса, молока с личных подсобных хозяйств;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-помощь членам их семей в устройстве на работу;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   Привлечение средств из областного и федерального бюджетов: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-Транспортная сфера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bookmarkStart w:id="11" w:name="_Toc132715995"/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Раздел 4. Система основных программных мероприятий по развитию Царицынского сельского поселения</w:t>
      </w:r>
      <w:bookmarkEnd w:id="11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2018-2021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сельского поселения, а также мероприятий, реализация которых предусмотрена по иным основаниям за счет внебюджетных источников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Цель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Задачи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развитие социальной инфраструктуры 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Царицынского </w:t>
      </w:r>
      <w:r>
        <w:rPr>
          <w:rFonts w:cs="Times New Roman" w:ascii="Times New Roman" w:hAnsi="Times New Roman"/>
          <w:sz w:val="24"/>
          <w:szCs w:val="24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Программа реализуется в период  2019-2021 годы в 2 этапа.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Царицынского сельского поселения: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1.Строительство Школы;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Строительство современной спортивной площадки;</w:t>
      </w:r>
    </w:p>
    <w:p>
      <w:pPr>
        <w:pStyle w:val="Normal"/>
        <w:spacing w:lineRule="auto" w:line="240" w:before="0" w:after="0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3. Благоустройство территории поселения.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4. Обустройство, строительство зон отдыха, детских площадок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Царицынского сельского поселения 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Прогнозный общий объем финансирования Программы на период  2019-2021 годов составляет 6500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тыс.</w:t>
      </w:r>
      <w:r>
        <w:rPr>
          <w:rFonts w:cs="Times New Roman" w:ascii="Times New Roman" w:hAnsi="Times New Roman"/>
          <w:sz w:val="24"/>
          <w:szCs w:val="24"/>
        </w:rPr>
        <w:t xml:space="preserve"> руб., в том числе по годам:</w:t>
      </w:r>
    </w:p>
    <w:p>
      <w:pPr>
        <w:pStyle w:val="Normal"/>
        <w:spacing w:lineRule="auto" w:line="240" w:before="0" w:after="120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2019 г. – 2500 тыс. руб.    </w:t>
      </w:r>
    </w:p>
    <w:p>
      <w:pPr>
        <w:pStyle w:val="Normal"/>
        <w:spacing w:lineRule="auto" w:line="240" w:before="0" w:after="120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2020 г. – 2000 тыс. руб.</w:t>
      </w:r>
    </w:p>
    <w:p>
      <w:pPr>
        <w:pStyle w:val="Normal"/>
        <w:spacing w:lineRule="auto" w:line="240" w:before="0" w:after="120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2021 г. -  2000 тыс. руб.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Для  реализации мероприятий могут привлекаться также другие источники.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701" w:right="851" w:header="0" w:top="851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10" w:type="dxa"/>
        <w:jc w:val="left"/>
        <w:tblInd w:w="2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11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6"/>
        <w:gridCol w:w="2136"/>
        <w:gridCol w:w="928"/>
        <w:gridCol w:w="1393"/>
        <w:gridCol w:w="1016"/>
        <w:gridCol w:w="1282"/>
        <w:gridCol w:w="1248"/>
        <w:gridCol w:w="1166"/>
        <w:gridCol w:w="1770"/>
        <w:gridCol w:w="2"/>
        <w:gridCol w:w="2186"/>
        <w:gridCol w:w="1"/>
        <w:gridCol w:w="1484"/>
      </w:tblGrid>
      <w:tr>
        <w:trPr>
          <w:tblHeader w:val="true"/>
          <w:trHeight w:val="287" w:hRule="atLeast"/>
        </w:trPr>
        <w:tc>
          <w:tcPr>
            <w:tcW w:w="15308" w:type="dxa"/>
            <w:gridSpan w:val="13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Объемы и источники финансирования мероприятий Программы</w:t>
            </w:r>
          </w:p>
        </w:tc>
      </w:tr>
      <w:tr>
        <w:trPr>
          <w:tblHeader w:val="true"/>
          <w:trHeight w:val="287" w:hRule="atLeast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01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 программы</w:t>
            </w:r>
          </w:p>
        </w:tc>
      </w:tr>
      <w:tr>
        <w:trPr>
          <w:tblHeader w:val="true"/>
          <w:trHeight w:val="255" w:hRule="atLeast"/>
        </w:trPr>
        <w:tc>
          <w:tcPr>
            <w:tcW w:w="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8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285" w:hRule="atLeast"/>
        </w:trPr>
        <w:tc>
          <w:tcPr>
            <w:tcW w:w="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315" w:hRule="atLeas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427" w:hRule="atLeas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Царицынского сельского поселения Городищенского муниципального района на 2019-2021годы</w:t>
            </w:r>
          </w:p>
        </w:tc>
      </w:tr>
      <w:tr>
        <w:trPr>
          <w:trHeight w:val="427" w:hRule="atLeast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 обеспечение развития социальной инфраструктуры Царицынского сельского поселения  для закрепления населения, повышения уровня его жизни</w:t>
            </w:r>
          </w:p>
        </w:tc>
      </w:tr>
      <w:tr>
        <w:trPr>
          <w:trHeight w:val="600" w:hRule="atLeast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-107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-107" w:right="-10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1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83" w:hRule="atLeast"/>
        </w:trPr>
        <w:tc>
          <w:tcPr>
            <w:tcW w:w="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1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1134" w:header="0" w:top="1560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7.  </w:t>
      </w:r>
      <w:r>
        <w:rPr>
          <w:rFonts w:cs="Times New Roman" w:ascii="Times New Roman" w:hAnsi="Times New Roman"/>
          <w:b/>
          <w:bCs/>
          <w:color w:val="000000"/>
          <w:spacing w:val="2"/>
          <w:sz w:val="28"/>
          <w:szCs w:val="28"/>
          <w:shd w:fill="FFFFFF" w:val="clear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Расчет учреждений культурно-бытового обслуживания населения </w:t>
      </w:r>
      <w:r>
        <w:rPr>
          <w:rFonts w:cs="Times New Roman" w:ascii="Times New Roman" w:hAnsi="Times New Roman"/>
          <w:b/>
          <w:sz w:val="24"/>
          <w:szCs w:val="24"/>
        </w:rPr>
        <w:t>Царицынского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сельского поселения на расчетный срок</w:t>
      </w:r>
    </w:p>
    <w:tbl>
      <w:tblPr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6"/>
        <w:gridCol w:w="2139"/>
        <w:gridCol w:w="1402"/>
        <w:gridCol w:w="1748"/>
        <w:gridCol w:w="877"/>
        <w:gridCol w:w="1192"/>
        <w:gridCol w:w="1616"/>
      </w:tblGrid>
      <w:tr>
        <w:trPr>
          <w:tblHeader w:val="true"/>
          <w:trHeight w:val="20" w:hRule="atLeast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8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  <w:br/>
              <w:t>СНиП 2.07.01.89*)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Норма-тивная потреб-ность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blHeader w:val="true"/>
          <w:trHeight w:val="1405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требуется запроектировать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образования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18,1 норматив на 1 тыс.чел.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>
        <w:trPr>
          <w:trHeight w:val="75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>
        <w:trPr>
          <w:trHeight w:val="1922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кв.м общей площади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 на 1 тыс. населения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red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Спортивные сооружения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объект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на 1 тыс. 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</w:tr>
      <w:tr>
        <w:trPr>
          <w:trHeight w:val="20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4на 1 тыс. 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 на 1 тыс. 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  <w:tr>
        <w:trPr>
          <w:trHeight w:val="2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на поселок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>
        <w:trPr>
          <w:trHeight w:val="527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операционное место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на 1 тыс. 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на 0,5 - 6,0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жителей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</w:tbl>
    <w:p>
      <w:pPr>
        <w:sectPr>
          <w:footerReference w:type="default" r:id="rId5"/>
          <w:type w:val="nextPage"/>
          <w:pgSz w:w="12240" w:h="15840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 xml:space="preserve">Раздел 8.  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Оценка эффективности мероприятий Программы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    </w:t>
      </w:r>
      <w:r>
        <w:rPr>
          <w:rFonts w:cs="Times New Roman" w:ascii="Times New Roman" w:hAnsi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2021 году по отношению </w:t>
      </w:r>
      <w:r>
        <w:rPr>
          <w:rFonts w:cs="Times New Roman" w:ascii="Times New Roman" w:hAnsi="Times New Roman"/>
          <w:color w:val="111111"/>
          <w:sz w:val="24"/>
          <w:szCs w:val="24"/>
        </w:rPr>
        <w:t>к 2018 году.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9.    Организация  контроля  над реализацией Программы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</w:t>
      </w:r>
      <w:r>
        <w:rPr>
          <w:rFonts w:cs="Times New Roman"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Царицынского сельского поселения.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</w:t>
      </w:r>
      <w:r>
        <w:rPr>
          <w:rFonts w:cs="Times New Roman" w:ascii="Times New Roman" w:hAnsi="Times New Roman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 </w:t>
      </w:r>
      <w:r>
        <w:rPr>
          <w:rFonts w:cs="Times New Roman"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поселения осуществляет следующие действия: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-контроль над выполнением годового плана действий и подготовка отчетов о его выполнении;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-осуществляет руководство по: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реализации мероприятий Программы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  </w:t>
      </w:r>
      <w:r>
        <w:rPr>
          <w:rFonts w:cs="Times New Roman" w:ascii="Times New Roman" w:hAnsi="Times New Roman"/>
          <w:sz w:val="24"/>
          <w:szCs w:val="24"/>
        </w:rPr>
        <w:t>Специалист администрации поселения осуществляет следующие функции: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10.   Механизм обновления Программы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Обновление Программы производится: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Раздел 11. Заключение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Ожидаемые результаты: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  Привлечения внебюджетных инвестиций в экономику поселения;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  Повышения благоустройства поселения;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  Формирования современного привлекательного имиджа поселения;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  Устойчивое развитие социальной инфраструктуры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Программы позволит: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sectPr>
      <w:footerReference w:type="default" r:id="rId6"/>
      <w:type w:val="nextPage"/>
      <w:pgSz w:w="12240" w:h="15840"/>
      <w:pgMar w:left="1701" w:right="851" w:header="0" w:top="1134" w:footer="72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e20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aa3cd7"/>
    <w:pPr>
      <w:spacing w:lineRule="auto" w:line="240"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uiPriority w:val="99"/>
    <w:qFormat/>
    <w:rsid w:val="00aa3cd7"/>
    <w:pPr>
      <w:spacing w:lineRule="auto" w:line="240"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9"/>
    <w:qFormat/>
    <w:rsid w:val="00aa3cd7"/>
    <w:pPr>
      <w:spacing w:lineRule="auto" w:line="240"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link w:val="40"/>
    <w:uiPriority w:val="99"/>
    <w:qFormat/>
    <w:rsid w:val="00aa3cd7"/>
    <w:pPr>
      <w:spacing w:lineRule="auto" w:line="240" w:beforeAutospacing="1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Normal"/>
    <w:link w:val="90"/>
    <w:uiPriority w:val="99"/>
    <w:qFormat/>
    <w:rsid w:val="00aa3cd7"/>
    <w:pPr>
      <w:spacing w:lineRule="auto" w:line="240" w:beforeAutospacing="1" w:afterAutospacing="1"/>
      <w:outlineLvl w:val="8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a3cd7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uiPriority w:val="99"/>
    <w:qFormat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styleId="31" w:customStyle="1">
    <w:name w:val="Заголовок 3 Знак"/>
    <w:link w:val="3"/>
    <w:uiPriority w:val="99"/>
    <w:qFormat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styleId="41" w:customStyle="1">
    <w:name w:val="Заголовок 4 Знак"/>
    <w:link w:val="4"/>
    <w:uiPriority w:val="99"/>
    <w:qFormat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styleId="91" w:customStyle="1">
    <w:name w:val="Заголовок 9 Знак"/>
    <w:link w:val="9"/>
    <w:uiPriority w:val="99"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9" w:customStyle="1">
    <w:name w:val="Текст выноски Знак"/>
    <w:uiPriority w:val="99"/>
    <w:semiHidden/>
    <w:qFormat/>
    <w:locked/>
    <w:rsid w:val="00dd60d3"/>
    <w:rPr>
      <w:rFonts w:ascii="Tahoma" w:hAnsi="Tahoma" w:cs="Tahoma"/>
      <w:sz w:val="16"/>
      <w:szCs w:val="16"/>
    </w:rPr>
  </w:style>
  <w:style w:type="character" w:styleId="BodyTextIndent2Char" w:customStyle="1">
    <w:name w:val="Body Text Indent 2 Char"/>
    <w:uiPriority w:val="99"/>
    <w:semiHidden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locked/>
    <w:rsid w:val="009a0fd4"/>
    <w:rPr/>
  </w:style>
  <w:style w:type="character" w:styleId="BodyTextIndentChar" w:customStyle="1">
    <w:name w:val="Body Text Indent Char"/>
    <w:uiPriority w:val="99"/>
    <w:semiHidden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10" w:customStyle="1">
    <w:name w:val="Основной текст с отступом Знак"/>
    <w:basedOn w:val="DefaultParagraphFont"/>
    <w:uiPriority w:val="99"/>
    <w:semiHidden/>
    <w:qFormat/>
    <w:locked/>
    <w:rsid w:val="009a0fd4"/>
    <w:rPr/>
  </w:style>
  <w:style w:type="character" w:styleId="SubtitleChar" w:customStyle="1">
    <w:name w:val="Subtitle Char"/>
    <w:uiPriority w:val="99"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11" w:customStyle="1">
    <w:name w:val="Подзаголовок Знак"/>
    <w:uiPriority w:val="99"/>
    <w:qFormat/>
    <w:locked/>
    <w:rsid w:val="009a0fd4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 Знак"/>
    <w:basedOn w:val="DefaultParagraphFont"/>
    <w:uiPriority w:val="99"/>
    <w:semiHidden/>
    <w:qFormat/>
    <w:locked/>
    <w:rsid w:val="009a0fd4"/>
    <w:rPr/>
  </w:style>
  <w:style w:type="character" w:styleId="BodyText2Char" w:customStyle="1">
    <w:name w:val="Body Text 2 Char"/>
    <w:uiPriority w:val="99"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23" w:customStyle="1">
    <w:name w:val="Основной текст 2 Знак"/>
    <w:basedOn w:val="DefaultParagraphFont"/>
    <w:link w:val="23"/>
    <w:uiPriority w:val="99"/>
    <w:semiHidden/>
    <w:qFormat/>
    <w:locked/>
    <w:rsid w:val="009a0fd4"/>
    <w:rPr/>
  </w:style>
  <w:style w:type="character" w:styleId="Style13" w:customStyle="1">
    <w:name w:val="Интернет-ссылка"/>
    <w:uiPriority w:val="99"/>
    <w:semiHidden/>
    <w:rsid w:val="003c7888"/>
    <w:rPr>
      <w:color w:val="000000"/>
      <w:u w:val="single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sid w:val="00721f5f"/>
    <w:rPr/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721f5f"/>
    <w:rPr/>
  </w:style>
  <w:style w:type="character" w:styleId="Style16" w:customStyle="1">
    <w:name w:val="Стиль ПМД Знак"/>
    <w:uiPriority w:val="99"/>
    <w:qFormat/>
    <w:locked/>
    <w:rsid w:val="0016522c"/>
    <w:rPr>
      <w:rFonts w:ascii="Times New Roman" w:hAnsi="Times New Roman" w:cs="Times New Roman"/>
      <w:sz w:val="24"/>
      <w:szCs w:val="24"/>
    </w:rPr>
  </w:style>
  <w:style w:type="character" w:styleId="FontStyle14" w:customStyle="1">
    <w:name w:val="Font Style14"/>
    <w:uiPriority w:val="99"/>
    <w:qFormat/>
    <w:rsid w:val="0016522c"/>
    <w:rPr>
      <w:rFonts w:ascii="Times New Roman" w:hAnsi="Times New Roman" w:cs="Times New Roman"/>
      <w:color w:val="000000"/>
      <w:sz w:val="20"/>
      <w:szCs w:val="20"/>
    </w:rPr>
  </w:style>
  <w:style w:type="character" w:styleId="FontStyle12" w:customStyle="1">
    <w:name w:val="Font Style12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styleId="FontStyle11" w:customStyle="1">
    <w:name w:val="Font Style11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3" w:customStyle="1">
    <w:name w:val="Font Style13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FontStyle15" w:customStyle="1">
    <w:name w:val="Font Style15"/>
    <w:uiPriority w:val="99"/>
    <w:qFormat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styleId="FontStyle16" w:customStyle="1">
    <w:name w:val="Font Style16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styleId="FontStyle17" w:customStyle="1">
    <w:name w:val="Font Style17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FontStyle18" w:customStyle="1">
    <w:name w:val="Font Style18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9" w:customStyle="1">
    <w:name w:val="Font Style19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Appleconvertedspace" w:customStyle="1">
    <w:name w:val="apple-converted-space"/>
    <w:basedOn w:val="DefaultParagraphFont"/>
    <w:uiPriority w:val="99"/>
    <w:qFormat/>
    <w:rsid w:val="0016522c"/>
    <w:rPr/>
  </w:style>
  <w:style w:type="character" w:styleId="FontStyle73" w:customStyle="1">
    <w:name w:val="Font Style73"/>
    <w:uiPriority w:val="99"/>
    <w:qFormat/>
    <w:rsid w:val="00544f70"/>
    <w:rPr>
      <w:rFonts w:ascii="Times New Roman" w:hAnsi="Times New Roman" w:cs="Times New Roman"/>
      <w:sz w:val="22"/>
      <w:szCs w:val="22"/>
    </w:rPr>
  </w:style>
  <w:style w:type="character" w:styleId="ListLabel1" w:customStyle="1">
    <w:name w:val="ListLabel 1"/>
    <w:qFormat/>
    <w:rPr>
      <w:rFonts w:ascii="Times New Roman" w:hAnsi="Times New Roman" w:cs="Symbol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b/>
      <w:bCs/>
      <w:sz w:val="28"/>
      <w:szCs w:val="28"/>
    </w:rPr>
  </w:style>
  <w:style w:type="character" w:styleId="ListLabel29" w:customStyle="1">
    <w:name w:val="ListLabel 29"/>
    <w:qFormat/>
    <w:rPr>
      <w:color w:val="auto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99"/>
    <w:semiHidden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dd60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qFormat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Style22">
    <w:name w:val="Body Text Indent"/>
    <w:basedOn w:val="Normal"/>
    <w:uiPriority w:val="99"/>
    <w:semiHidden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Style23">
    <w:name w:val="Subtitle"/>
    <w:basedOn w:val="Normal"/>
    <w:uiPriority w:val="99"/>
    <w:qFormat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BodyText2">
    <w:name w:val="Body Text 2"/>
    <w:basedOn w:val="Normal"/>
    <w:uiPriority w:val="99"/>
    <w:qFormat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445ead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Style24">
    <w:name w:val="Header"/>
    <w:basedOn w:val="Normal"/>
    <w:uiPriority w:val="99"/>
    <w:semiHidden/>
    <w:rsid w:val="00721f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rsid w:val="00721f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16522c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6522c"/>
    <w:pPr>
      <w:spacing w:lineRule="auto" w:line="240" w:before="0" w:after="0"/>
      <w:ind w:left="720" w:hanging="0"/>
    </w:pPr>
    <w:rPr>
      <w:sz w:val="24"/>
      <w:szCs w:val="24"/>
      <w:lang w:val="en-US" w:eastAsia="en-US"/>
    </w:rPr>
  </w:style>
  <w:style w:type="paragraph" w:styleId="Style26" w:customStyle="1">
    <w:name w:val="Стиль ПМД"/>
    <w:basedOn w:val="BodyText2"/>
    <w:uiPriority w:val="99"/>
    <w:qFormat/>
    <w:rsid w:val="0016522c"/>
    <w:pPr>
      <w:suppressAutoHyphens w:val="true"/>
      <w:spacing w:lineRule="atLeast" w:line="20" w:beforeAutospacing="0" w:before="280" w:afterAutospacing="0" w:after="0"/>
      <w:ind w:firstLine="709"/>
      <w:jc w:val="both"/>
    </w:pPr>
    <w:rPr>
      <w:rFonts w:cs="Times New Roman"/>
    </w:rPr>
  </w:style>
  <w:style w:type="paragraph" w:styleId="Style41" w:customStyle="1">
    <w:name w:val="Style4"/>
    <w:basedOn w:val="Normal"/>
    <w:uiPriority w:val="99"/>
    <w:qFormat/>
    <w:rsid w:val="0016522c"/>
    <w:pPr>
      <w:widowControl w:val="false"/>
      <w:spacing w:lineRule="exact" w:line="262" w:before="0" w:after="0"/>
      <w:ind w:firstLine="566"/>
      <w:jc w:val="both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16522c"/>
    <w:pPr>
      <w:widowControl w:val="false"/>
      <w:spacing w:lineRule="exact" w:line="408" w:before="0" w:after="0"/>
      <w:ind w:hanging="298"/>
    </w:pPr>
    <w:rPr>
      <w:sz w:val="24"/>
      <w:szCs w:val="24"/>
    </w:rPr>
  </w:style>
  <w:style w:type="paragraph" w:styleId="Style27" w:customStyle="1">
    <w:name w:val="Style2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51" w:customStyle="1">
    <w:name w:val="Style5"/>
    <w:basedOn w:val="Normal"/>
    <w:uiPriority w:val="99"/>
    <w:qFormat/>
    <w:rsid w:val="0016522c"/>
    <w:pPr>
      <w:widowControl w:val="false"/>
      <w:spacing w:lineRule="exact" w:line="230" w:before="0" w:after="0"/>
    </w:pPr>
    <w:rPr>
      <w:sz w:val="24"/>
      <w:szCs w:val="24"/>
    </w:rPr>
  </w:style>
  <w:style w:type="paragraph" w:styleId="Style31" w:customStyle="1">
    <w:name w:val="Style3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61" w:customStyle="1">
    <w:name w:val="Style6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81" w:customStyle="1">
    <w:name w:val="Style8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91" w:customStyle="1">
    <w:name w:val="Style9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16522c"/>
    <w:pPr>
      <w:widowControl w:val="false"/>
      <w:spacing w:lineRule="exact" w:line="226" w:before="0" w:after="0"/>
    </w:pPr>
    <w:rPr>
      <w:sz w:val="24"/>
      <w:szCs w:val="24"/>
    </w:rPr>
  </w:style>
  <w:style w:type="paragraph" w:styleId="Style71" w:customStyle="1">
    <w:name w:val="Style7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16522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4D6A-591C-49BD-9A4F-844EFC33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Application>LibreOffice/6.0.5.2$Windows_X86_64 LibreOffice_project/54c8cbb85f300ac59db32fe8a675ff7683cd5a16</Application>
  <Pages>15</Pages>
  <Words>3328</Words>
  <Characters>25835</Characters>
  <CharactersWithSpaces>29827</CharactersWithSpaces>
  <Paragraphs>427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2018-02-22T13:17:00Z</dcterms:created>
  <dc:creator>User</dc:creator>
  <dc:description/>
  <dc:language>ru-RU</dc:language>
  <cp:lastModifiedBy/>
  <cp:lastPrinted>2018-06-13T12:23:00Z</cp:lastPrinted>
  <dcterms:modified xsi:type="dcterms:W3CDTF">2018-11-21T23:26:41Z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